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72" w:rsidRDefault="00936472" w:rsidP="00A837FD">
      <w:pPr>
        <w:jc w:val="center"/>
        <w:rPr>
          <w:b/>
          <w:sz w:val="28"/>
          <w:szCs w:val="28"/>
        </w:rPr>
      </w:pPr>
    </w:p>
    <w:p w:rsidR="00A71CD5" w:rsidRDefault="00A71CD5" w:rsidP="00A837FD">
      <w:pPr>
        <w:jc w:val="center"/>
        <w:rPr>
          <w:b/>
          <w:sz w:val="28"/>
          <w:szCs w:val="28"/>
        </w:rPr>
      </w:pPr>
      <w:r>
        <w:rPr>
          <w:b/>
          <w:noProof/>
          <w:sz w:val="28"/>
          <w:szCs w:val="28"/>
        </w:rPr>
        <w:drawing>
          <wp:inline distT="0" distB="0" distL="0" distR="0">
            <wp:extent cx="3076867" cy="12192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246" cy="1220935"/>
                    </a:xfrm>
                    <a:prstGeom prst="rect">
                      <a:avLst/>
                    </a:prstGeom>
                    <a:noFill/>
                    <a:ln>
                      <a:noFill/>
                    </a:ln>
                  </pic:spPr>
                </pic:pic>
              </a:graphicData>
            </a:graphic>
          </wp:inline>
        </w:drawing>
      </w:r>
    </w:p>
    <w:p w:rsidR="00A71CD5" w:rsidRDefault="00A71CD5" w:rsidP="00A837FD">
      <w:pPr>
        <w:jc w:val="center"/>
        <w:rPr>
          <w:b/>
          <w:sz w:val="28"/>
          <w:szCs w:val="28"/>
        </w:rPr>
      </w:pPr>
    </w:p>
    <w:p w:rsidR="00A71CD5" w:rsidRDefault="00A71CD5" w:rsidP="00A837FD">
      <w:pPr>
        <w:jc w:val="center"/>
        <w:rPr>
          <w:b/>
          <w:sz w:val="28"/>
          <w:szCs w:val="28"/>
        </w:rPr>
      </w:pPr>
    </w:p>
    <w:p w:rsidR="00A71CD5" w:rsidRPr="00A71CD5" w:rsidRDefault="00A71CD5" w:rsidP="00A71CD5">
      <w:pPr>
        <w:jc w:val="center"/>
        <w:rPr>
          <w:b/>
          <w:sz w:val="28"/>
          <w:szCs w:val="28"/>
        </w:rPr>
      </w:pPr>
      <w:r w:rsidRPr="00A71CD5">
        <w:rPr>
          <w:b/>
          <w:sz w:val="28"/>
          <w:szCs w:val="28"/>
        </w:rPr>
        <w:tab/>
      </w:r>
    </w:p>
    <w:p w:rsidR="00A71CD5" w:rsidRPr="00A71CD5" w:rsidRDefault="00A71CD5" w:rsidP="00A71CD5">
      <w:pPr>
        <w:jc w:val="center"/>
        <w:rPr>
          <w:b/>
          <w:sz w:val="28"/>
          <w:szCs w:val="28"/>
        </w:rPr>
      </w:pPr>
      <w:r w:rsidRPr="00A71CD5">
        <w:rPr>
          <w:b/>
          <w:sz w:val="28"/>
          <w:szCs w:val="28"/>
        </w:rPr>
        <w:t>Gerhard Frank</w:t>
      </w:r>
    </w:p>
    <w:p w:rsidR="00A71CD5" w:rsidRPr="00A71CD5" w:rsidRDefault="00A71CD5" w:rsidP="00A71CD5">
      <w:pPr>
        <w:jc w:val="center"/>
        <w:rPr>
          <w:b/>
          <w:sz w:val="28"/>
          <w:szCs w:val="28"/>
        </w:rPr>
      </w:pPr>
      <w:proofErr w:type="spellStart"/>
      <w:r w:rsidRPr="00A71CD5">
        <w:rPr>
          <w:b/>
          <w:sz w:val="28"/>
          <w:szCs w:val="28"/>
        </w:rPr>
        <w:t>ims</w:t>
      </w:r>
      <w:proofErr w:type="spellEnd"/>
      <w:r w:rsidRPr="00A71CD5">
        <w:rPr>
          <w:b/>
          <w:sz w:val="28"/>
          <w:szCs w:val="28"/>
        </w:rPr>
        <w:t xml:space="preserve"> </w:t>
      </w:r>
      <w:proofErr w:type="spellStart"/>
      <w:r w:rsidRPr="00A71CD5">
        <w:rPr>
          <w:b/>
          <w:sz w:val="28"/>
          <w:szCs w:val="28"/>
        </w:rPr>
        <w:t>media</w:t>
      </w:r>
      <w:proofErr w:type="spellEnd"/>
      <w:r w:rsidRPr="00A71CD5">
        <w:rPr>
          <w:b/>
          <w:sz w:val="28"/>
          <w:szCs w:val="28"/>
        </w:rPr>
        <w:t xml:space="preserve"> </w:t>
      </w:r>
      <w:proofErr w:type="spellStart"/>
      <w:r w:rsidRPr="00A71CD5">
        <w:rPr>
          <w:b/>
          <w:sz w:val="28"/>
          <w:szCs w:val="28"/>
        </w:rPr>
        <w:t>gmbh</w:t>
      </w:r>
      <w:proofErr w:type="spellEnd"/>
    </w:p>
    <w:p w:rsidR="00A71CD5" w:rsidRDefault="00A71CD5" w:rsidP="00A71CD5">
      <w:pPr>
        <w:jc w:val="center"/>
        <w:rPr>
          <w:b/>
          <w:sz w:val="28"/>
          <w:szCs w:val="28"/>
        </w:rPr>
      </w:pPr>
      <w:proofErr w:type="gramStart"/>
      <w:r w:rsidRPr="00A71CD5">
        <w:rPr>
          <w:b/>
          <w:sz w:val="28"/>
          <w:szCs w:val="28"/>
        </w:rPr>
        <w:t>m:+</w:t>
      </w:r>
      <w:proofErr w:type="gramEnd"/>
      <w:r w:rsidRPr="00A71CD5">
        <w:rPr>
          <w:b/>
          <w:sz w:val="28"/>
          <w:szCs w:val="28"/>
        </w:rPr>
        <w:t xml:space="preserve"> 43 650 88 99 1 99 | e:office@ims-media.at | </w:t>
      </w:r>
    </w:p>
    <w:p w:rsidR="00A71CD5" w:rsidRDefault="00A71CD5" w:rsidP="00A71CD5">
      <w:pPr>
        <w:jc w:val="center"/>
        <w:rPr>
          <w:b/>
          <w:sz w:val="28"/>
          <w:szCs w:val="28"/>
        </w:rPr>
      </w:pPr>
      <w:proofErr w:type="gramStart"/>
      <w:r w:rsidRPr="00A71CD5">
        <w:rPr>
          <w:b/>
          <w:sz w:val="28"/>
          <w:szCs w:val="28"/>
        </w:rPr>
        <w:t>w:www.ims-media.at</w:t>
      </w:r>
      <w:proofErr w:type="gramEnd"/>
      <w:r w:rsidRPr="00A71CD5">
        <w:rPr>
          <w:b/>
          <w:sz w:val="28"/>
          <w:szCs w:val="28"/>
        </w:rPr>
        <w:t xml:space="preserve"> | a:1220 Wien , Hagedornweg 73a</w:t>
      </w:r>
    </w:p>
    <w:p w:rsidR="00A71CD5" w:rsidRDefault="00A71CD5" w:rsidP="00A837FD">
      <w:pPr>
        <w:jc w:val="center"/>
        <w:rPr>
          <w:b/>
          <w:sz w:val="28"/>
          <w:szCs w:val="28"/>
        </w:rPr>
      </w:pPr>
    </w:p>
    <w:p w:rsidR="00A71CD5" w:rsidRDefault="00A71CD5" w:rsidP="00A837FD">
      <w:pPr>
        <w:jc w:val="center"/>
        <w:rPr>
          <w:b/>
          <w:sz w:val="28"/>
          <w:szCs w:val="28"/>
        </w:rPr>
      </w:pPr>
    </w:p>
    <w:p w:rsidR="00A71CD5" w:rsidRDefault="00A71CD5" w:rsidP="00A837FD">
      <w:pPr>
        <w:jc w:val="center"/>
        <w:rPr>
          <w:b/>
          <w:sz w:val="28"/>
          <w:szCs w:val="28"/>
        </w:rPr>
      </w:pPr>
    </w:p>
    <w:p w:rsidR="00A837FD" w:rsidRPr="009421BA" w:rsidRDefault="00A837FD" w:rsidP="00A837FD">
      <w:pPr>
        <w:jc w:val="center"/>
        <w:rPr>
          <w:b/>
          <w:sz w:val="28"/>
          <w:szCs w:val="28"/>
        </w:rPr>
      </w:pPr>
      <w:r>
        <w:rPr>
          <w:b/>
          <w:sz w:val="28"/>
          <w:szCs w:val="28"/>
        </w:rPr>
        <w:t>Datenverarbeitungsverzeichnis</w:t>
      </w:r>
      <w:r w:rsidRPr="009421BA">
        <w:rPr>
          <w:b/>
          <w:sz w:val="28"/>
          <w:szCs w:val="28"/>
        </w:rPr>
        <w:t xml:space="preserve"> nach Art 30 Abs 1 EU-Datenschutz</w:t>
      </w:r>
      <w:r w:rsidR="004A2644">
        <w:rPr>
          <w:b/>
          <w:sz w:val="28"/>
          <w:szCs w:val="28"/>
        </w:rPr>
        <w:t>-G</w:t>
      </w:r>
      <w:r w:rsidRPr="009421BA">
        <w:rPr>
          <w:b/>
          <w:sz w:val="28"/>
          <w:szCs w:val="28"/>
        </w:rPr>
        <w:t>rund</w:t>
      </w:r>
      <w:r w:rsidR="004A2644">
        <w:rPr>
          <w:b/>
          <w:sz w:val="28"/>
          <w:szCs w:val="28"/>
        </w:rPr>
        <w:t>v</w:t>
      </w:r>
      <w:r w:rsidRPr="009421BA">
        <w:rPr>
          <w:b/>
          <w:sz w:val="28"/>
          <w:szCs w:val="28"/>
        </w:rPr>
        <w:t>erordnung (DSGVO)</w:t>
      </w:r>
    </w:p>
    <w:p w:rsidR="00A837FD" w:rsidRDefault="00A837FD" w:rsidP="00A837FD">
      <w:pPr>
        <w:jc w:val="center"/>
        <w:rPr>
          <w:b/>
          <w:sz w:val="28"/>
          <w:szCs w:val="28"/>
        </w:rPr>
      </w:pPr>
      <w:r w:rsidRPr="009421BA">
        <w:rPr>
          <w:b/>
          <w:sz w:val="28"/>
          <w:szCs w:val="28"/>
        </w:rPr>
        <w:t>(Verantwortlicher)</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r>
        <w:rPr>
          <w:b/>
          <w:sz w:val="28"/>
          <w:szCs w:val="28"/>
        </w:rPr>
        <w:t>Inhalt</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pStyle w:val="Listenabsatz"/>
        <w:numPr>
          <w:ilvl w:val="0"/>
          <w:numId w:val="14"/>
        </w:numPr>
        <w:jc w:val="center"/>
        <w:rPr>
          <w:b/>
          <w:sz w:val="28"/>
          <w:szCs w:val="28"/>
        </w:rPr>
      </w:pPr>
      <w:r>
        <w:rPr>
          <w:b/>
          <w:sz w:val="28"/>
          <w:szCs w:val="28"/>
        </w:rPr>
        <w:t>Stammdatenblatt: Allgemeine Angaben</w:t>
      </w:r>
    </w:p>
    <w:p w:rsidR="00A837FD" w:rsidRDefault="00A837FD" w:rsidP="00A837FD">
      <w:pPr>
        <w:pStyle w:val="Listenabsatz"/>
        <w:numPr>
          <w:ilvl w:val="0"/>
          <w:numId w:val="14"/>
        </w:numPr>
        <w:jc w:val="center"/>
        <w:rPr>
          <w:b/>
          <w:sz w:val="28"/>
          <w:szCs w:val="28"/>
        </w:rPr>
      </w:pPr>
      <w:r>
        <w:rPr>
          <w:b/>
          <w:sz w:val="28"/>
          <w:szCs w:val="28"/>
        </w:rPr>
        <w:t>Datenverarbeitungen/Datenverarbeitungszwecke</w:t>
      </w:r>
    </w:p>
    <w:p w:rsidR="00A837FD" w:rsidRDefault="00A837FD" w:rsidP="00A837FD">
      <w:pPr>
        <w:pStyle w:val="Listenabsatz"/>
        <w:numPr>
          <w:ilvl w:val="0"/>
          <w:numId w:val="14"/>
        </w:numPr>
        <w:jc w:val="center"/>
        <w:rPr>
          <w:b/>
          <w:sz w:val="28"/>
          <w:szCs w:val="28"/>
        </w:rPr>
      </w:pPr>
      <w:r>
        <w:rPr>
          <w:b/>
          <w:sz w:val="28"/>
          <w:szCs w:val="28"/>
        </w:rPr>
        <w:t>Detailangaben zu den einzelnen Datenverarbeitungszwecken</w:t>
      </w:r>
    </w:p>
    <w:p w:rsidR="00A837FD" w:rsidRPr="003559C4" w:rsidRDefault="00A837FD" w:rsidP="00A837FD">
      <w:pPr>
        <w:pStyle w:val="Listenabsatz"/>
        <w:numPr>
          <w:ilvl w:val="0"/>
          <w:numId w:val="14"/>
        </w:numPr>
        <w:jc w:val="center"/>
        <w:rPr>
          <w:b/>
          <w:sz w:val="28"/>
          <w:szCs w:val="28"/>
        </w:rPr>
      </w:pPr>
      <w:r>
        <w:rPr>
          <w:b/>
          <w:sz w:val="28"/>
          <w:szCs w:val="28"/>
        </w:rPr>
        <w:t>Allgemeine Beschreibung organisatorisch-technischer Maßnahmen</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DD7D20" w:rsidRDefault="00DD7D20"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A71CD5" w:rsidRDefault="00A71CD5" w:rsidP="000B229A">
      <w:pPr>
        <w:shd w:val="clear" w:color="auto" w:fill="FFFFFF"/>
        <w:spacing w:line="240" w:lineRule="auto"/>
        <w:jc w:val="both"/>
        <w:rPr>
          <w:color w:val="272D2E"/>
          <w:szCs w:val="22"/>
          <w:lang w:val="de-AT" w:eastAsia="de-AT"/>
        </w:rPr>
      </w:pPr>
    </w:p>
    <w:p w:rsidR="00A837FD" w:rsidRDefault="00A837FD" w:rsidP="00A837FD">
      <w:pPr>
        <w:pStyle w:val="Listenabsatz"/>
        <w:numPr>
          <w:ilvl w:val="0"/>
          <w:numId w:val="16"/>
        </w:numPr>
        <w:jc w:val="center"/>
        <w:rPr>
          <w:b/>
          <w:sz w:val="28"/>
          <w:szCs w:val="28"/>
        </w:rPr>
      </w:pPr>
      <w:r>
        <w:rPr>
          <w:b/>
          <w:sz w:val="28"/>
          <w:szCs w:val="28"/>
        </w:rPr>
        <w:t>Stammdatenblatt</w:t>
      </w:r>
    </w:p>
    <w:p w:rsidR="00A71CD5" w:rsidRPr="003559C4" w:rsidRDefault="00A71CD5" w:rsidP="00A71CD5">
      <w:pPr>
        <w:pStyle w:val="Listenabsatz"/>
        <w:rPr>
          <w:b/>
          <w:sz w:val="28"/>
          <w:szCs w:val="28"/>
        </w:rPr>
      </w:pPr>
    </w:p>
    <w:p w:rsidR="00A837FD" w:rsidRPr="00A837FD" w:rsidRDefault="00A837FD" w:rsidP="00A837FD">
      <w:pPr>
        <w:rPr>
          <w:b/>
          <w:szCs w:val="22"/>
        </w:rPr>
      </w:pPr>
    </w:p>
    <w:p w:rsidR="00A837FD" w:rsidRPr="003559C4" w:rsidRDefault="00A837FD" w:rsidP="00A837FD">
      <w:pPr>
        <w:rPr>
          <w:b/>
        </w:rPr>
      </w:pPr>
      <w:r w:rsidRPr="003559C4">
        <w:rPr>
          <w:b/>
        </w:rPr>
        <w:t>Name und Kontaktdaten des für die Verarbeitung Verantwortlichen</w:t>
      </w:r>
      <w:r w:rsidR="004E7974">
        <w:rPr>
          <w:b/>
        </w:rPr>
        <w:t>:</w:t>
      </w:r>
    </w:p>
    <w:p w:rsidR="00A837FD" w:rsidRDefault="00A837FD" w:rsidP="00A837FD">
      <w:pPr>
        <w:pStyle w:val="Listenabsatz"/>
      </w:pPr>
    </w:p>
    <w:p w:rsidR="001F5133" w:rsidRDefault="00A837FD" w:rsidP="00A837FD">
      <w:pPr>
        <w:pStyle w:val="Listenabsatz"/>
        <w:numPr>
          <w:ilvl w:val="1"/>
          <w:numId w:val="15"/>
        </w:numPr>
        <w:ind w:left="284" w:hanging="284"/>
        <w:rPr>
          <w:b/>
        </w:rPr>
      </w:pPr>
      <w:r w:rsidRPr="0095277F">
        <w:rPr>
          <w:b/>
        </w:rPr>
        <w:t>Name</w:t>
      </w:r>
      <w:r>
        <w:rPr>
          <w:b/>
        </w:rPr>
        <w:t>(n)</w:t>
      </w:r>
      <w:r w:rsidRPr="0095277F">
        <w:rPr>
          <w:b/>
        </w:rPr>
        <w:t xml:space="preserve"> und Anschrift</w:t>
      </w:r>
      <w:r>
        <w:rPr>
          <w:b/>
        </w:rPr>
        <w:t>(en):</w:t>
      </w:r>
      <w:r w:rsidR="001F5133">
        <w:rPr>
          <w:b/>
        </w:rPr>
        <w:t xml:space="preserve"> </w:t>
      </w:r>
    </w:p>
    <w:p w:rsidR="00A837FD" w:rsidRPr="0095277F" w:rsidRDefault="001F5133" w:rsidP="001F5133">
      <w:pPr>
        <w:pStyle w:val="Listenabsatz"/>
        <w:ind w:left="284"/>
        <w:rPr>
          <w:b/>
        </w:rPr>
      </w:pPr>
      <w:proofErr w:type="spellStart"/>
      <w:r>
        <w:rPr>
          <w:b/>
        </w:rPr>
        <w:t>Ims</w:t>
      </w:r>
      <w:proofErr w:type="spellEnd"/>
      <w:r>
        <w:rPr>
          <w:b/>
        </w:rPr>
        <w:t xml:space="preserve"> </w:t>
      </w:r>
      <w:proofErr w:type="spellStart"/>
      <w:r>
        <w:rPr>
          <w:b/>
        </w:rPr>
        <w:t>media</w:t>
      </w:r>
      <w:proofErr w:type="spellEnd"/>
      <w:r>
        <w:rPr>
          <w:b/>
        </w:rPr>
        <w:t xml:space="preserve"> </w:t>
      </w:r>
      <w:proofErr w:type="spellStart"/>
      <w:r>
        <w:rPr>
          <w:b/>
        </w:rPr>
        <w:t>gmbH</w:t>
      </w:r>
      <w:proofErr w:type="spellEnd"/>
      <w:r>
        <w:rPr>
          <w:b/>
        </w:rPr>
        <w:t xml:space="preserve">, Gerhard Frank, 1220 </w:t>
      </w:r>
      <w:proofErr w:type="gramStart"/>
      <w:r>
        <w:rPr>
          <w:b/>
        </w:rPr>
        <w:t>Wien ,</w:t>
      </w:r>
      <w:proofErr w:type="gramEnd"/>
      <w:r>
        <w:rPr>
          <w:b/>
        </w:rPr>
        <w:t xml:space="preserve"> Hagedornweg 73a </w:t>
      </w:r>
    </w:p>
    <w:p w:rsidR="00A837FD" w:rsidRDefault="00A837FD" w:rsidP="00A837FD">
      <w:pPr>
        <w:pStyle w:val="Listenabsatz"/>
        <w:ind w:left="284" w:hanging="284"/>
        <w:rPr>
          <w:b/>
        </w:rPr>
      </w:pPr>
    </w:p>
    <w:p w:rsidR="00A837FD" w:rsidRPr="0095277F" w:rsidRDefault="00A837FD" w:rsidP="00A837FD">
      <w:pPr>
        <w:pStyle w:val="Listenabsatz"/>
        <w:ind w:left="284" w:hanging="284"/>
        <w:rPr>
          <w:b/>
        </w:rPr>
      </w:pPr>
    </w:p>
    <w:p w:rsidR="00A837FD" w:rsidRDefault="00A837FD" w:rsidP="00A837FD">
      <w:pPr>
        <w:pStyle w:val="Listenabsatz"/>
        <w:numPr>
          <w:ilvl w:val="1"/>
          <w:numId w:val="15"/>
        </w:numPr>
        <w:ind w:left="284" w:hanging="284"/>
        <w:rPr>
          <w:b/>
        </w:rPr>
      </w:pPr>
      <w:r w:rsidRPr="0095277F">
        <w:rPr>
          <w:b/>
        </w:rPr>
        <w:t>E-Mail-Adresse</w:t>
      </w:r>
      <w:r>
        <w:rPr>
          <w:b/>
        </w:rPr>
        <w:t xml:space="preserve">(n) (und allenfalls weitere Kontaktdaten wie </w:t>
      </w:r>
      <w:proofErr w:type="spellStart"/>
      <w:r>
        <w:rPr>
          <w:b/>
        </w:rPr>
        <w:t>zB</w:t>
      </w:r>
      <w:proofErr w:type="spellEnd"/>
      <w:r>
        <w:rPr>
          <w:b/>
        </w:rPr>
        <w:t xml:space="preserve"> </w:t>
      </w:r>
      <w:proofErr w:type="spellStart"/>
      <w:r>
        <w:rPr>
          <w:b/>
        </w:rPr>
        <w:t>Tel.Nr</w:t>
      </w:r>
      <w:proofErr w:type="spellEnd"/>
      <w:r>
        <w:rPr>
          <w:b/>
        </w:rPr>
        <w:t>.):</w:t>
      </w:r>
    </w:p>
    <w:p w:rsidR="001F5133" w:rsidRPr="0095277F" w:rsidRDefault="00BC09EE" w:rsidP="001F5133">
      <w:pPr>
        <w:pStyle w:val="Listenabsatz"/>
        <w:ind w:left="284"/>
        <w:rPr>
          <w:b/>
        </w:rPr>
      </w:pPr>
      <w:hyperlink r:id="rId9" w:history="1">
        <w:r w:rsidR="00A71CD5" w:rsidRPr="00F92EE5">
          <w:rPr>
            <w:rStyle w:val="Hyperlink"/>
            <w:b/>
          </w:rPr>
          <w:t>office@ims-media.at</w:t>
        </w:r>
      </w:hyperlink>
      <w:r w:rsidR="00A71CD5">
        <w:rPr>
          <w:b/>
        </w:rPr>
        <w:t xml:space="preserve"> , + 43 650 88 99 1 99 </w:t>
      </w:r>
    </w:p>
    <w:p w:rsidR="00A837FD" w:rsidRDefault="00A837FD" w:rsidP="00A837FD">
      <w:pPr>
        <w:ind w:left="284" w:hanging="284"/>
        <w:rPr>
          <w:b/>
        </w:rPr>
      </w:pPr>
    </w:p>
    <w:p w:rsidR="00A837FD" w:rsidRPr="0095277F" w:rsidRDefault="00A837FD" w:rsidP="00A837FD">
      <w:pPr>
        <w:ind w:left="284" w:hanging="284"/>
        <w:rPr>
          <w:b/>
        </w:rPr>
      </w:pPr>
    </w:p>
    <w:p w:rsidR="001F5133" w:rsidRDefault="00A837FD" w:rsidP="00A837FD">
      <w:pPr>
        <w:pStyle w:val="Listenabsatz"/>
        <w:numPr>
          <w:ilvl w:val="1"/>
          <w:numId w:val="15"/>
        </w:numPr>
        <w:ind w:left="284" w:hanging="284"/>
        <w:rPr>
          <w:b/>
        </w:rPr>
      </w:pPr>
      <w:r>
        <w:rPr>
          <w:b/>
        </w:rPr>
        <w:t xml:space="preserve">Name und </w:t>
      </w:r>
      <w:r w:rsidRPr="0095277F">
        <w:rPr>
          <w:b/>
        </w:rPr>
        <w:t>Kontaktdaten</w:t>
      </w:r>
      <w:r w:rsidR="001F5133">
        <w:rPr>
          <w:b/>
        </w:rPr>
        <w:t xml:space="preserve"> Datenschutzkoordinator:</w:t>
      </w:r>
      <w:r>
        <w:rPr>
          <w:b/>
        </w:rPr>
        <w:t xml:space="preserve"> </w:t>
      </w:r>
    </w:p>
    <w:p w:rsidR="00A837FD" w:rsidRDefault="001F5133" w:rsidP="001F5133">
      <w:pPr>
        <w:pStyle w:val="Listenabsatz"/>
        <w:ind w:left="284"/>
        <w:rPr>
          <w:b/>
        </w:rPr>
      </w:pPr>
      <w:r>
        <w:rPr>
          <w:b/>
        </w:rPr>
        <w:t xml:space="preserve">Gerhard Frank, + 43 650 88 99 1 99  </w:t>
      </w:r>
    </w:p>
    <w:p w:rsidR="00A837FD" w:rsidRDefault="00A837FD" w:rsidP="00A837FD">
      <w:pPr>
        <w:pStyle w:val="Listenabsatz"/>
        <w:ind w:left="284" w:hanging="284"/>
        <w:rPr>
          <w:b/>
        </w:rPr>
      </w:pPr>
    </w:p>
    <w:p w:rsidR="00A837FD" w:rsidRPr="00811C17" w:rsidRDefault="00A837FD" w:rsidP="00A837FD">
      <w:pPr>
        <w:pStyle w:val="Listenabsatz"/>
        <w:ind w:left="284" w:hanging="284"/>
        <w:rPr>
          <w:b/>
        </w:rPr>
      </w:pPr>
    </w:p>
    <w:p w:rsidR="00A837FD" w:rsidRPr="004E7974" w:rsidRDefault="00A837FD" w:rsidP="00CB587B">
      <w:pPr>
        <w:pStyle w:val="Listenabsatz"/>
        <w:numPr>
          <w:ilvl w:val="1"/>
          <w:numId w:val="15"/>
        </w:numPr>
        <w:ind w:left="284" w:hanging="284"/>
      </w:pPr>
      <w:r w:rsidRPr="004E7974">
        <w:rPr>
          <w:b/>
        </w:rPr>
        <w:t xml:space="preserve">Name und Kontaktdaten (Anschrift, E-Mail und allenfalls weitere Kontaktdaten wie </w:t>
      </w:r>
      <w:proofErr w:type="spellStart"/>
      <w:r w:rsidRPr="004E7974">
        <w:rPr>
          <w:b/>
        </w:rPr>
        <w:t>zB</w:t>
      </w:r>
      <w:proofErr w:type="spellEnd"/>
      <w:r w:rsidRPr="004E7974">
        <w:rPr>
          <w:b/>
        </w:rPr>
        <w:t xml:space="preserve"> </w:t>
      </w:r>
      <w:proofErr w:type="spellStart"/>
      <w:r w:rsidRPr="004E7974">
        <w:rPr>
          <w:b/>
        </w:rPr>
        <w:t>Tel.Nr</w:t>
      </w:r>
      <w:proofErr w:type="spellEnd"/>
      <w:r w:rsidRPr="004E7974">
        <w:rPr>
          <w:b/>
        </w:rPr>
        <w:t>.) des Vertreters des (der) Verantwortlichen:</w:t>
      </w:r>
      <w:r>
        <w:rPr>
          <w:rStyle w:val="Funotenzeichen"/>
          <w:b/>
        </w:rPr>
        <w:footnoteReference w:id="1"/>
      </w:r>
      <w:r w:rsidR="001F5133" w:rsidRPr="004E7974">
        <w:rPr>
          <w:b/>
        </w:rPr>
        <w:t xml:space="preserve"> </w:t>
      </w:r>
    </w:p>
    <w:p w:rsidR="004E7974" w:rsidRDefault="004E7974" w:rsidP="004E7974">
      <w:pPr>
        <w:pStyle w:val="Listenabsatz"/>
        <w:ind w:left="284"/>
      </w:pPr>
    </w:p>
    <w:p w:rsidR="004E7974" w:rsidRDefault="004E7974" w:rsidP="004E7974">
      <w:pPr>
        <w:pStyle w:val="Listenabsatz"/>
        <w:ind w:left="284"/>
        <w:rPr>
          <w:b/>
        </w:rPr>
      </w:pPr>
      <w:proofErr w:type="spellStart"/>
      <w:r>
        <w:rPr>
          <w:b/>
        </w:rPr>
        <w:t>Ims</w:t>
      </w:r>
      <w:proofErr w:type="spellEnd"/>
      <w:r>
        <w:rPr>
          <w:b/>
        </w:rPr>
        <w:t xml:space="preserve"> </w:t>
      </w:r>
      <w:proofErr w:type="spellStart"/>
      <w:r>
        <w:rPr>
          <w:b/>
        </w:rPr>
        <w:t>media</w:t>
      </w:r>
      <w:proofErr w:type="spellEnd"/>
      <w:r>
        <w:rPr>
          <w:b/>
        </w:rPr>
        <w:t xml:space="preserve"> </w:t>
      </w:r>
      <w:proofErr w:type="spellStart"/>
      <w:r>
        <w:rPr>
          <w:b/>
        </w:rPr>
        <w:t>gmbH</w:t>
      </w:r>
      <w:proofErr w:type="spellEnd"/>
      <w:r>
        <w:rPr>
          <w:b/>
        </w:rPr>
        <w:t xml:space="preserve">, </w:t>
      </w:r>
      <w:r>
        <w:rPr>
          <w:b/>
        </w:rPr>
        <w:t>Anika</w:t>
      </w:r>
      <w:r>
        <w:rPr>
          <w:b/>
        </w:rPr>
        <w:t xml:space="preserve"> Frank, 1220 </w:t>
      </w:r>
      <w:proofErr w:type="gramStart"/>
      <w:r>
        <w:rPr>
          <w:b/>
        </w:rPr>
        <w:t>Wien ,</w:t>
      </w:r>
      <w:proofErr w:type="gramEnd"/>
      <w:r>
        <w:rPr>
          <w:b/>
        </w:rPr>
        <w:t xml:space="preserve"> Hagedornweg 73a </w:t>
      </w:r>
    </w:p>
    <w:p w:rsidR="004E7974" w:rsidRPr="0095277F" w:rsidRDefault="004E7974" w:rsidP="004E7974">
      <w:pPr>
        <w:pStyle w:val="Listenabsatz"/>
        <w:ind w:left="284"/>
        <w:rPr>
          <w:b/>
        </w:rPr>
      </w:pPr>
      <w:hyperlink r:id="rId10" w:history="1">
        <w:r w:rsidRPr="00F92EE5">
          <w:rPr>
            <w:rStyle w:val="Hyperlink"/>
            <w:b/>
          </w:rPr>
          <w:t>office@ims-media.at</w:t>
        </w:r>
      </w:hyperlink>
      <w:r>
        <w:rPr>
          <w:b/>
        </w:rPr>
        <w:t xml:space="preserve"> , + 43 </w:t>
      </w:r>
      <w:r>
        <w:rPr>
          <w:b/>
        </w:rPr>
        <w:t>660 314 77 13</w:t>
      </w:r>
      <w:r>
        <w:rPr>
          <w:b/>
        </w:rPr>
        <w:t xml:space="preserve"> </w:t>
      </w:r>
    </w:p>
    <w:p w:rsidR="004E7974" w:rsidRPr="0095277F" w:rsidRDefault="004E7974" w:rsidP="004E7974">
      <w:pPr>
        <w:pStyle w:val="Listenabsatz"/>
        <w:ind w:left="284"/>
        <w:rPr>
          <w:b/>
        </w:rPr>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Pr="000814E4" w:rsidRDefault="00A837FD" w:rsidP="00A837FD">
      <w:pPr>
        <w:rPr>
          <w:b/>
        </w:rPr>
      </w:pPr>
    </w:p>
    <w:p w:rsidR="00A837FD" w:rsidRDefault="00A837FD">
      <w:pPr>
        <w:rPr>
          <w:b/>
          <w:sz w:val="28"/>
          <w:szCs w:val="28"/>
        </w:rPr>
      </w:pPr>
      <w:r>
        <w:rPr>
          <w:b/>
          <w:sz w:val="28"/>
          <w:szCs w:val="28"/>
        </w:rPr>
        <w:br w:type="page"/>
      </w:r>
    </w:p>
    <w:p w:rsidR="00A837FD" w:rsidRPr="003559C4" w:rsidRDefault="00A837FD" w:rsidP="00A837FD">
      <w:pPr>
        <w:pStyle w:val="Listenabsatz"/>
        <w:numPr>
          <w:ilvl w:val="0"/>
          <w:numId w:val="16"/>
        </w:numPr>
        <w:jc w:val="center"/>
        <w:rPr>
          <w:b/>
          <w:sz w:val="28"/>
          <w:szCs w:val="28"/>
        </w:rPr>
      </w:pPr>
      <w:r w:rsidRPr="003559C4">
        <w:rPr>
          <w:b/>
          <w:sz w:val="28"/>
          <w:szCs w:val="28"/>
        </w:rPr>
        <w:lastRenderedPageBreak/>
        <w:t>Daten</w:t>
      </w:r>
      <w:r>
        <w:rPr>
          <w:b/>
          <w:sz w:val="28"/>
          <w:szCs w:val="28"/>
        </w:rPr>
        <w:t>verarbeitungen</w:t>
      </w:r>
      <w:r w:rsidRPr="003559C4">
        <w:rPr>
          <w:b/>
          <w:sz w:val="28"/>
          <w:szCs w:val="28"/>
        </w:rPr>
        <w:t>/Datenverarbeitungszwecke</w:t>
      </w:r>
    </w:p>
    <w:p w:rsidR="00A837FD" w:rsidRDefault="00A837FD" w:rsidP="00A837FD">
      <w:pPr>
        <w:pStyle w:val="Listenabsatz"/>
        <w:rPr>
          <w:b/>
        </w:rPr>
      </w:pPr>
    </w:p>
    <w:p w:rsidR="00A837FD" w:rsidRPr="0095277F" w:rsidRDefault="00A837FD" w:rsidP="00A837FD">
      <w:pPr>
        <w:pStyle w:val="Listenabsatz"/>
        <w:jc w:val="center"/>
        <w:rPr>
          <w:b/>
        </w:rPr>
      </w:pPr>
    </w:p>
    <w:p w:rsidR="00A837FD" w:rsidRDefault="00A837FD" w:rsidP="00A837FD">
      <w:pPr>
        <w:pStyle w:val="Listenabsatz"/>
        <w:numPr>
          <w:ilvl w:val="0"/>
          <w:numId w:val="17"/>
        </w:numPr>
        <w:ind w:left="284" w:hanging="284"/>
        <w:rPr>
          <w:b/>
        </w:rPr>
      </w:pPr>
      <w:r w:rsidRPr="000814E4">
        <w:rPr>
          <w:b/>
        </w:rPr>
        <w:t>Zwecke und Beschreibung der Datenverarbeitung</w:t>
      </w:r>
      <w:r>
        <w:rPr>
          <w:rStyle w:val="Funotenzeichen"/>
          <w:b/>
        </w:rPr>
        <w:footnoteReference w:id="2"/>
      </w:r>
      <w:r w:rsidRPr="000814E4">
        <w:rPr>
          <w:b/>
        </w:rPr>
        <w:t>:</w:t>
      </w:r>
    </w:p>
    <w:p w:rsidR="005E4DCF" w:rsidRPr="005E4DCF" w:rsidRDefault="005E4DCF" w:rsidP="005E4DCF">
      <w:pPr>
        <w:rPr>
          <w:b/>
        </w:rPr>
      </w:pPr>
    </w:p>
    <w:p w:rsidR="00A837FD" w:rsidRPr="004E7974" w:rsidRDefault="00382CD2" w:rsidP="00A837FD">
      <w:pPr>
        <w:pStyle w:val="Listenabsatz"/>
        <w:numPr>
          <w:ilvl w:val="1"/>
          <w:numId w:val="17"/>
        </w:numPr>
        <w:ind w:left="567" w:hanging="284"/>
        <w:rPr>
          <w:b/>
        </w:rPr>
      </w:pPr>
      <w:r w:rsidRPr="00750958">
        <w:rPr>
          <w:b/>
        </w:rPr>
        <w:t>Rechnungswesen und Geschäftsabwicklung:</w:t>
      </w:r>
      <w:r>
        <w:t xml:space="preserve"> Verarbeitung und Übermittlung von Daten im Rahmen von Geschäftsbeziehungen mit Kunden und Lieferanten, einschließlich automationsunterstützt erstellter und archivierter Textdokumente (wie </w:t>
      </w:r>
      <w:proofErr w:type="spellStart"/>
      <w:r>
        <w:t>zB</w:t>
      </w:r>
      <w:proofErr w:type="spellEnd"/>
      <w:r>
        <w:t xml:space="preserve"> Korrespondenzen oder Verträge) in diesen Angelegenheiten</w:t>
      </w:r>
    </w:p>
    <w:p w:rsidR="004E7974" w:rsidRPr="003559C4" w:rsidRDefault="004E7974" w:rsidP="004E7974">
      <w:pPr>
        <w:pStyle w:val="Listenabsatz"/>
        <w:ind w:left="567"/>
        <w:rPr>
          <w:b/>
        </w:rPr>
      </w:pPr>
    </w:p>
    <w:p w:rsidR="00A837FD" w:rsidRPr="004E7974" w:rsidRDefault="00382CD2" w:rsidP="00A837FD">
      <w:pPr>
        <w:pStyle w:val="Listenabsatz"/>
        <w:numPr>
          <w:ilvl w:val="1"/>
          <w:numId w:val="17"/>
        </w:numPr>
        <w:ind w:left="567" w:hanging="284"/>
        <w:rPr>
          <w:b/>
        </w:rPr>
      </w:pPr>
      <w:r w:rsidRPr="00750958">
        <w:rPr>
          <w:b/>
        </w:rPr>
        <w:t>Personalverwaltung</w:t>
      </w:r>
      <w:r>
        <w:t>: Verarbeitung und Übermittlung von Daten für die Personalplanung, Personalanstellung, Personalentlohnung sowie die Personalentwicklung und die damit verbundenen Verarbeitungen und Übermittlungen für Lohn-, Gehalts-, Entgeltsverrechnung und Einhaltung von arbeits- und sozialrechtlich vorgegebener Aufzeichnungs-, Auskunfts- und Meldepflichten, einschließlich automationsunterstützt erstellter und archivierter Textdokumente (</w:t>
      </w:r>
      <w:proofErr w:type="spellStart"/>
      <w:r>
        <w:t>zB</w:t>
      </w:r>
      <w:proofErr w:type="spellEnd"/>
      <w:r>
        <w:t xml:space="preserve"> Korrespondenzen, Bewerbungsschreiben, Dienstzeugnisse, Testergebnisse, Stellenbeschreibungen) in diesen Angelegenheiten</w:t>
      </w:r>
    </w:p>
    <w:p w:rsidR="004E7974" w:rsidRPr="004E7974" w:rsidRDefault="004E7974" w:rsidP="004E7974">
      <w:pPr>
        <w:pStyle w:val="Listenabsatz"/>
        <w:rPr>
          <w:b/>
        </w:rPr>
      </w:pPr>
    </w:p>
    <w:p w:rsidR="004E7974" w:rsidRPr="003559C4" w:rsidRDefault="004E7974" w:rsidP="004E7974">
      <w:pPr>
        <w:pStyle w:val="Listenabsatz"/>
        <w:ind w:left="567"/>
        <w:rPr>
          <w:b/>
        </w:rPr>
      </w:pPr>
    </w:p>
    <w:p w:rsidR="00A837FD" w:rsidRDefault="00382CD2" w:rsidP="00A837FD">
      <w:pPr>
        <w:pStyle w:val="Listenabsatz"/>
        <w:numPr>
          <w:ilvl w:val="1"/>
          <w:numId w:val="17"/>
        </w:numPr>
        <w:ind w:left="567" w:hanging="284"/>
      </w:pPr>
      <w:r>
        <w:rPr>
          <w:b/>
        </w:rPr>
        <w:t xml:space="preserve">Geschäftspartnerdatenbank: </w:t>
      </w:r>
      <w:r w:rsidRPr="00750958">
        <w:t>Online my-bookings.org (nur B2B Kunden)</w:t>
      </w:r>
    </w:p>
    <w:p w:rsidR="004778BC" w:rsidRPr="00750958" w:rsidRDefault="004778BC" w:rsidP="004778BC">
      <w:pPr>
        <w:pStyle w:val="Listenabsatz"/>
        <w:numPr>
          <w:ilvl w:val="1"/>
          <w:numId w:val="17"/>
        </w:numPr>
        <w:ind w:left="567" w:hanging="284"/>
      </w:pPr>
      <w:r>
        <w:rPr>
          <w:b/>
        </w:rPr>
        <w:t xml:space="preserve">Kundendatenbank: </w:t>
      </w:r>
      <w:r w:rsidRPr="00750958">
        <w:t>Online</w:t>
      </w:r>
      <w:r w:rsidR="001970A8">
        <w:t xml:space="preserve"> </w:t>
      </w:r>
      <w:r w:rsidR="004D3F58">
        <w:t>– Buchungsverwaltung</w:t>
      </w:r>
      <w:r w:rsidR="001970A8">
        <w:t xml:space="preserve"> (</w:t>
      </w:r>
      <w:r w:rsidR="001970A8" w:rsidRPr="00750958">
        <w:t>my-bookings.org</w:t>
      </w:r>
      <w:r w:rsidR="001970A8">
        <w:t>)</w:t>
      </w:r>
    </w:p>
    <w:p w:rsidR="00750958" w:rsidRPr="00750958" w:rsidRDefault="00750958" w:rsidP="00750958">
      <w:pPr>
        <w:pStyle w:val="Listenabsatz"/>
        <w:numPr>
          <w:ilvl w:val="1"/>
          <w:numId w:val="17"/>
        </w:numPr>
        <w:ind w:left="567" w:hanging="284"/>
      </w:pPr>
      <w:r>
        <w:rPr>
          <w:b/>
        </w:rPr>
        <w:t xml:space="preserve">Marketing: </w:t>
      </w:r>
      <w:r>
        <w:t xml:space="preserve">keine </w:t>
      </w:r>
      <w:r w:rsidR="004778BC">
        <w:t xml:space="preserve">online </w:t>
      </w:r>
      <w:r>
        <w:t>Aktivitäten</w:t>
      </w:r>
    </w:p>
    <w:p w:rsidR="00A837FD" w:rsidRPr="00190BC2" w:rsidRDefault="00A837FD" w:rsidP="00A837FD">
      <w:pPr>
        <w:ind w:left="567" w:hanging="284"/>
        <w:rPr>
          <w:b/>
        </w:rPr>
      </w:pPr>
    </w:p>
    <w:p w:rsidR="00A837FD" w:rsidRDefault="00A837FD" w:rsidP="00A837FD">
      <w:pPr>
        <w:ind w:left="284" w:hanging="284"/>
        <w:rPr>
          <w:b/>
        </w:rPr>
      </w:pPr>
    </w:p>
    <w:p w:rsidR="008A79B7" w:rsidRDefault="008A79B7" w:rsidP="00A837FD">
      <w:pPr>
        <w:ind w:left="284" w:hanging="284"/>
        <w:rPr>
          <w:b/>
        </w:rPr>
      </w:pPr>
    </w:p>
    <w:p w:rsidR="00A837FD" w:rsidRDefault="00A837FD" w:rsidP="00A837FD">
      <w:pPr>
        <w:pStyle w:val="Listenabsatz"/>
        <w:numPr>
          <w:ilvl w:val="0"/>
          <w:numId w:val="17"/>
        </w:numPr>
        <w:ind w:left="284" w:hanging="284"/>
        <w:rPr>
          <w:b/>
        </w:rPr>
      </w:pPr>
      <w:r>
        <w:rPr>
          <w:b/>
        </w:rPr>
        <w:t>Wurde eine Datenschutz-Folgenabschätzung durchgeführt?</w:t>
      </w:r>
      <w:r>
        <w:rPr>
          <w:rStyle w:val="Funotenzeichen"/>
          <w:b/>
        </w:rPr>
        <w:footnoteReference w:id="3"/>
      </w:r>
      <w:r>
        <w:rPr>
          <w:b/>
        </w:rPr>
        <w:t xml:space="preserve"> </w:t>
      </w:r>
    </w:p>
    <w:p w:rsidR="00A837FD" w:rsidRDefault="00A837FD" w:rsidP="00A837FD">
      <w:pPr>
        <w:rPr>
          <w:b/>
        </w:rPr>
      </w:pPr>
    </w:p>
    <w:p w:rsidR="00A837FD" w:rsidRDefault="00092DBD" w:rsidP="00A837FD">
      <w:pPr>
        <w:ind w:left="708" w:hanging="424"/>
        <w:rPr>
          <w:b/>
        </w:rPr>
      </w:pPr>
      <w:r>
        <w:rPr>
          <w:b/>
          <w:noProof/>
        </w:rPr>
        <mc:AlternateContent>
          <mc:Choice Requires="wpi">
            <w:drawing>
              <wp:anchor distT="0" distB="0" distL="114300" distR="114300" simplePos="0" relativeHeight="251661312" behindDoc="0" locked="0" layoutInCell="1" allowOverlap="1">
                <wp:simplePos x="0" y="0"/>
                <wp:positionH relativeFrom="column">
                  <wp:posOffset>464771</wp:posOffset>
                </wp:positionH>
                <wp:positionV relativeFrom="paragraph">
                  <wp:posOffset>8695</wp:posOffset>
                </wp:positionV>
                <wp:extent cx="192268" cy="189474"/>
                <wp:effectExtent l="57150" t="57150" r="0" b="58420"/>
                <wp:wrapNone/>
                <wp:docPr id="11" name="Freihand 11"/>
                <wp:cNvGraphicFramePr/>
                <a:graphic xmlns:a="http://schemas.openxmlformats.org/drawingml/2006/main">
                  <a:graphicData uri="http://schemas.microsoft.com/office/word/2010/wordprocessingInk">
                    <w14:contentPart bwMode="auto" r:id="rId11">
                      <w14:nvContentPartPr>
                        <w14:cNvContentPartPr/>
                      </w14:nvContentPartPr>
                      <w14:xfrm>
                        <a:off x="0" y="0"/>
                        <a:ext cx="192268" cy="189474"/>
                      </w14:xfrm>
                    </w14:contentPart>
                  </a:graphicData>
                </a:graphic>
              </wp:anchor>
            </w:drawing>
          </mc:Choice>
          <mc:Fallback>
            <w:pict>
              <v:shapetype w14:anchorId="08A588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1" o:spid="_x0000_s1026" type="#_x0000_t75" style="position:absolute;margin-left:35.2pt;margin-top:-.7pt;width:18pt;height:17.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">
                <v:imagedata r:id="rId12" o:title=""/>
              </v:shape>
            </w:pict>
          </mc:Fallback>
        </mc:AlternateContent>
      </w:r>
      <w:r w:rsidR="00A837FD" w:rsidRPr="00E10A43">
        <w:rPr>
          <w:b/>
        </w:rPr>
        <w:t xml:space="preserve">Ja </w:t>
      </w:r>
      <w:r w:rsidR="00A837FD" w:rsidRPr="00E10A43">
        <w:rPr>
          <w:b/>
        </w:rPr>
        <w:tab/>
      </w:r>
      <w:r w:rsidR="00A837FD">
        <w:rPr>
          <w:b/>
        </w:rPr>
        <w:t xml:space="preserve"> </w:t>
      </w:r>
      <w:r w:rsidR="00B02AA8" w:rsidRPr="00E10A43">
        <w:rPr>
          <w:b/>
        </w:rPr>
        <w:sym w:font="Wingdings" w:char="F0A8"/>
      </w:r>
      <w:r w:rsidR="00A837FD">
        <w:rPr>
          <w:b/>
        </w:rPr>
        <w:t xml:space="preserve"> </w:t>
      </w:r>
      <w:r w:rsidR="00A837FD" w:rsidRPr="00E10A43">
        <w:rPr>
          <w:b/>
        </w:rPr>
        <w:tab/>
      </w:r>
      <w:r w:rsidR="00A837FD" w:rsidRPr="00E10A43">
        <w:rPr>
          <w:b/>
        </w:rPr>
        <w:tab/>
        <w:t>Nein</w:t>
      </w:r>
      <w:r w:rsidR="00A837FD" w:rsidRPr="00E10A43">
        <w:rPr>
          <w:b/>
        </w:rPr>
        <w:tab/>
      </w:r>
      <w:r w:rsidR="00A837FD" w:rsidRPr="00E10A43">
        <w:rPr>
          <w:b/>
        </w:rPr>
        <w:sym w:font="Wingdings" w:char="F0A8"/>
      </w:r>
    </w:p>
    <w:p w:rsidR="00A837FD" w:rsidRPr="00E10A43" w:rsidRDefault="00A837FD" w:rsidP="00A837FD">
      <w:pPr>
        <w:rPr>
          <w:b/>
        </w:rPr>
      </w:pPr>
    </w:p>
    <w:p w:rsidR="00A837FD" w:rsidRPr="00D30B6C" w:rsidRDefault="00A837FD" w:rsidP="00A837FD">
      <w:pPr>
        <w:ind w:left="708" w:hanging="424"/>
        <w:rPr>
          <w:b/>
        </w:rPr>
      </w:pPr>
      <w:r>
        <w:rPr>
          <w:b/>
        </w:rPr>
        <w:t>Wenn Ja, wann?</w:t>
      </w:r>
      <w:r w:rsidR="00382CD2">
        <w:rPr>
          <w:b/>
        </w:rPr>
        <w:t xml:space="preserve"> Anfang 2018</w:t>
      </w:r>
      <w:r w:rsidR="004778BC">
        <w:rPr>
          <w:b/>
        </w:rPr>
        <w:t xml:space="preserve"> mündlich mit Anika Frank</w:t>
      </w:r>
    </w:p>
    <w:p w:rsidR="00A837FD" w:rsidRDefault="00A837FD" w:rsidP="00A837FD">
      <w:pPr>
        <w:ind w:hanging="424"/>
        <w:rPr>
          <w:b/>
        </w:rPr>
      </w:pPr>
    </w:p>
    <w:p w:rsidR="00A837FD" w:rsidRPr="00F67A0D" w:rsidRDefault="00A837FD" w:rsidP="00A837FD">
      <w:pPr>
        <w:ind w:left="708" w:hanging="424"/>
        <w:rPr>
          <w:b/>
        </w:rPr>
      </w:pPr>
      <w:r>
        <w:rPr>
          <w:b/>
        </w:rPr>
        <w:t>Wenn Nein, aus welchem Grund nicht?</w:t>
      </w:r>
      <w:r>
        <w:rPr>
          <w:rStyle w:val="Funotenzeichen"/>
          <w:b/>
        </w:rPr>
        <w:footnoteReference w:id="4"/>
      </w:r>
    </w:p>
    <w:p w:rsidR="00A837FD" w:rsidRDefault="00A837FD" w:rsidP="00A837FD"/>
    <w:p w:rsidR="00A837FD" w:rsidRDefault="00A837FD">
      <w:pPr>
        <w:rPr>
          <w:b/>
          <w:sz w:val="28"/>
          <w:szCs w:val="28"/>
        </w:rPr>
      </w:pPr>
      <w:r>
        <w:rPr>
          <w:b/>
          <w:sz w:val="28"/>
          <w:szCs w:val="28"/>
        </w:rPr>
        <w:br w:type="page"/>
      </w:r>
    </w:p>
    <w:p w:rsidR="00A837FD" w:rsidRDefault="00A837FD" w:rsidP="00A837FD"/>
    <w:p w:rsidR="00A837FD" w:rsidRDefault="00A837FD" w:rsidP="00A837FD"/>
    <w:p w:rsidR="00A837FD" w:rsidRPr="006F64E7" w:rsidRDefault="00A837FD" w:rsidP="00A837FD">
      <w:pPr>
        <w:pStyle w:val="Listenabsatz"/>
        <w:numPr>
          <w:ilvl w:val="0"/>
          <w:numId w:val="18"/>
        </w:numPr>
        <w:ind w:left="284" w:hanging="284"/>
        <w:rPr>
          <w:b/>
        </w:rPr>
      </w:pPr>
      <w:r w:rsidRPr="006F64E7">
        <w:rPr>
          <w:b/>
        </w:rPr>
        <w:t>Kategorien der betroffenen Personen</w:t>
      </w:r>
    </w:p>
    <w:p w:rsidR="00A837FD" w:rsidRDefault="00A837FD" w:rsidP="00A837FD">
      <w:pPr>
        <w:pStyle w:val="Listenabsatz"/>
        <w:ind w:left="284" w:hanging="284"/>
      </w:pPr>
    </w:p>
    <w:p w:rsidR="00A837FD" w:rsidRPr="00E03FEA" w:rsidRDefault="006B1094" w:rsidP="006B1094">
      <w:pPr>
        <w:pStyle w:val="Listenabsatz"/>
        <w:tabs>
          <w:tab w:val="left" w:pos="1276"/>
        </w:tabs>
        <w:ind w:left="1276" w:hanging="992"/>
        <w:rPr>
          <w:i/>
        </w:rPr>
      </w:pPr>
      <w:proofErr w:type="spellStart"/>
      <w:r>
        <w:t>Lfd.Nr</w:t>
      </w:r>
      <w:proofErr w:type="spellEnd"/>
      <w:r>
        <w:t>.</w:t>
      </w:r>
      <w:r>
        <w:tab/>
      </w:r>
      <w:r w:rsidR="00A837FD" w:rsidRPr="00E03FEA">
        <w:rPr>
          <w:i/>
        </w:rPr>
        <w:t>Beschreibung der Kategorien betroffener Personen (</w:t>
      </w:r>
      <w:proofErr w:type="spellStart"/>
      <w:r w:rsidR="00A837FD" w:rsidRPr="00E03FEA">
        <w:rPr>
          <w:i/>
        </w:rPr>
        <w:t>zB</w:t>
      </w:r>
      <w:proofErr w:type="spellEnd"/>
      <w:r w:rsidR="00A837FD" w:rsidRPr="00E03FEA">
        <w:rPr>
          <w:i/>
        </w:rPr>
        <w:t xml:space="preserve"> Kunden, Mitarbeiter, Lieferanten usw.)</w:t>
      </w:r>
    </w:p>
    <w:p w:rsidR="00A837FD" w:rsidRDefault="00A837FD" w:rsidP="00A837FD">
      <w:pPr>
        <w:pStyle w:val="Listenabsatz"/>
        <w:tabs>
          <w:tab w:val="left" w:pos="720"/>
        </w:tabs>
        <w:ind w:hanging="436"/>
      </w:pPr>
    </w:p>
    <w:p w:rsidR="00A837FD" w:rsidRDefault="00A837FD" w:rsidP="006B1094">
      <w:pPr>
        <w:pStyle w:val="Listenabsatz"/>
        <w:tabs>
          <w:tab w:val="left" w:pos="1276"/>
        </w:tabs>
        <w:ind w:left="1276" w:hanging="992"/>
      </w:pPr>
      <w:r>
        <w:t>1</w:t>
      </w:r>
      <w:r>
        <w:tab/>
      </w:r>
      <w:r w:rsidR="00A604E0">
        <w:t>Kunden und Lieferanten inkl. Kontaktpersonen beim Kunden und Lieferanten</w:t>
      </w:r>
    </w:p>
    <w:p w:rsidR="00A837FD" w:rsidRDefault="00A837FD" w:rsidP="006B1094">
      <w:pPr>
        <w:pStyle w:val="Listenabsatz"/>
        <w:tabs>
          <w:tab w:val="left" w:pos="1276"/>
        </w:tabs>
        <w:ind w:left="1276" w:hanging="992"/>
      </w:pPr>
      <w:r>
        <w:t>2</w:t>
      </w:r>
      <w:r>
        <w:tab/>
      </w:r>
      <w:r w:rsidR="00A604E0">
        <w:t>Mitarbeiter</w:t>
      </w:r>
    </w:p>
    <w:p w:rsidR="00A837FD" w:rsidRDefault="00A837FD" w:rsidP="006B1094">
      <w:pPr>
        <w:pStyle w:val="Listenabsatz"/>
        <w:tabs>
          <w:tab w:val="left" w:pos="1276"/>
        </w:tabs>
        <w:ind w:left="1276" w:hanging="992"/>
      </w:pPr>
      <w:r>
        <w:t>3</w:t>
      </w:r>
      <w:r>
        <w:tab/>
      </w:r>
      <w:r w:rsidRPr="002D6F34">
        <w:rPr>
          <w:i/>
        </w:rPr>
        <w:t>Lieferanten</w:t>
      </w:r>
    </w:p>
    <w:p w:rsidR="00A604E0" w:rsidRDefault="00A837FD" w:rsidP="006B1094">
      <w:pPr>
        <w:pStyle w:val="Listenabsatz"/>
        <w:tabs>
          <w:tab w:val="left" w:pos="1276"/>
        </w:tabs>
        <w:ind w:left="1276" w:hanging="992"/>
      </w:pPr>
      <w:r>
        <w:t>4</w:t>
      </w:r>
      <w:r>
        <w:tab/>
      </w:r>
      <w:r w:rsidR="00A604E0">
        <w:t>Gäste</w:t>
      </w:r>
    </w:p>
    <w:p w:rsidR="00A604E0" w:rsidRDefault="00393306" w:rsidP="006B1094">
      <w:pPr>
        <w:pStyle w:val="Listenabsatz"/>
        <w:tabs>
          <w:tab w:val="left" w:pos="1276"/>
        </w:tabs>
        <w:ind w:left="1276" w:hanging="992"/>
      </w:pPr>
      <w:r>
        <w:t>5</w:t>
      </w:r>
      <w:r w:rsidR="00A604E0">
        <w:tab/>
        <w:t>An der Geschäftsabwicklung mitwirkende Dritte inkl. Kontaktpersonen bei den Dritten</w:t>
      </w:r>
    </w:p>
    <w:p w:rsidR="00A837FD" w:rsidRDefault="00A837FD" w:rsidP="00A837FD">
      <w:pPr>
        <w:pStyle w:val="Listenabsatz"/>
      </w:pPr>
    </w:p>
    <w:p w:rsidR="00A837FD" w:rsidRDefault="00A837FD" w:rsidP="00A837FD">
      <w:pPr>
        <w:pStyle w:val="Listenabsatz"/>
      </w:pPr>
    </w:p>
    <w:p w:rsidR="00A837FD" w:rsidRPr="00A604E0" w:rsidRDefault="00A837FD" w:rsidP="00A837FD">
      <w:pPr>
        <w:pStyle w:val="Listenabsatz"/>
        <w:numPr>
          <w:ilvl w:val="0"/>
          <w:numId w:val="18"/>
        </w:numPr>
        <w:ind w:left="284" w:hanging="284"/>
      </w:pPr>
      <w:r w:rsidRPr="0095277F">
        <w:rPr>
          <w:b/>
        </w:rPr>
        <w:t>Rechtsgrundlagen</w:t>
      </w:r>
      <w:r>
        <w:rPr>
          <w:rStyle w:val="Funotenzeichen"/>
          <w:b/>
        </w:rPr>
        <w:footnoteReference w:id="5"/>
      </w:r>
    </w:p>
    <w:p w:rsidR="00A604E0" w:rsidRDefault="00A604E0" w:rsidP="00A604E0">
      <w:r>
        <w:t xml:space="preserve">Art 6 Abs 1 </w:t>
      </w:r>
      <w:proofErr w:type="spellStart"/>
      <w:r>
        <w:t>lit</w:t>
      </w:r>
      <w:proofErr w:type="spellEnd"/>
      <w:r>
        <w:t xml:space="preserve"> a (Einwilligung der Betroffenen), </w:t>
      </w:r>
      <w:proofErr w:type="spellStart"/>
      <w:r>
        <w:t>lit</w:t>
      </w:r>
      <w:proofErr w:type="spellEnd"/>
      <w:r>
        <w:t xml:space="preserve"> b (zur Vertragserfüllung erforderlich), </w:t>
      </w:r>
      <w:proofErr w:type="spellStart"/>
      <w:r>
        <w:t>lit</w:t>
      </w:r>
      <w:proofErr w:type="spellEnd"/>
      <w:r>
        <w:t xml:space="preserve"> c (gesetzliche Verpflichtungen nach der BAO und dem UGB), </w:t>
      </w:r>
      <w:proofErr w:type="spellStart"/>
      <w:r>
        <w:t>lit</w:t>
      </w:r>
      <w:proofErr w:type="spellEnd"/>
      <w:r>
        <w:t xml:space="preserve"> f (berechtigte Interessen des Verantwortlichen) DSGVO § 132 BAO §§ 190, 212 UGB</w:t>
      </w: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Pr="00F67A0D" w:rsidRDefault="00A837FD" w:rsidP="00A837FD">
      <w:pPr>
        <w:pStyle w:val="Listenabsatz"/>
        <w:numPr>
          <w:ilvl w:val="0"/>
          <w:numId w:val="18"/>
        </w:numPr>
        <w:ind w:left="284" w:hanging="284"/>
        <w:rPr>
          <w:b/>
        </w:rPr>
      </w:pPr>
      <w:r w:rsidRPr="00F67A0D">
        <w:rPr>
          <w:b/>
        </w:rPr>
        <w:t>Verträge</w:t>
      </w:r>
      <w:r>
        <w:rPr>
          <w:b/>
        </w:rPr>
        <w:t xml:space="preserve"> </w:t>
      </w:r>
      <w:r w:rsidRPr="00F67A0D">
        <w:rPr>
          <w:b/>
        </w:rPr>
        <w:t>, Zustimmungserklärungen oder sonstige Unterlagen</w:t>
      </w:r>
      <w:r>
        <w:rPr>
          <w:b/>
        </w:rPr>
        <w:t xml:space="preserve"> (</w:t>
      </w:r>
      <w:proofErr w:type="spellStart"/>
      <w:r>
        <w:rPr>
          <w:b/>
        </w:rPr>
        <w:t>zB</w:t>
      </w:r>
      <w:proofErr w:type="spellEnd"/>
      <w:r>
        <w:rPr>
          <w:b/>
        </w:rPr>
        <w:t xml:space="preserve"> Erledigung der Informationspflichten</w:t>
      </w:r>
      <w:r>
        <w:rPr>
          <w:rStyle w:val="Funotenzeichen"/>
          <w:b/>
        </w:rPr>
        <w:footnoteReference w:id="6"/>
      </w:r>
      <w:r>
        <w:rPr>
          <w:b/>
        </w:rPr>
        <w:t>)</w:t>
      </w:r>
      <w:r w:rsidRPr="00F67A0D">
        <w:rPr>
          <w:b/>
        </w:rPr>
        <w:t xml:space="preserve"> sind abgelegt:</w:t>
      </w:r>
      <w:r w:rsidRPr="00F67A0D">
        <w:rPr>
          <w:i/>
          <w:vertAlign w:val="superscript"/>
        </w:rPr>
        <w:footnoteReference w:id="7"/>
      </w:r>
      <w:r w:rsidRPr="00F67A0D">
        <w:rPr>
          <w:b/>
        </w:rPr>
        <w:t xml:space="preserve"> </w:t>
      </w:r>
      <w:r>
        <w:rPr>
          <w:b/>
        </w:rPr>
        <w:t>(freiwillig)</w:t>
      </w:r>
    </w:p>
    <w:p w:rsidR="00A837FD" w:rsidRDefault="00A604E0" w:rsidP="00A604E0">
      <w:r>
        <w:t xml:space="preserve">Unterlagen zu aufrechten Geschäftsabwicklungen in der Verkaufsabteilung, Rechnungen   </w:t>
      </w:r>
      <w:proofErr w:type="gramStart"/>
      <w:r>
        <w:t xml:space="preserve">   (</w:t>
      </w:r>
      <w:proofErr w:type="gramEnd"/>
      <w:r>
        <w:t>auch) in der Finanzabteilung, erledigte Geschäftsfälle im Archiv. Verträge mit Auftragsverarbeitern sind, je nach Thematik, in der Rechtsabteilung, Finanzabteilung, Vertriebsabteilung oder IT-Abteilung abgelegt.</w:t>
      </w:r>
    </w:p>
    <w:p w:rsidR="00A837FD" w:rsidRDefault="00A837FD" w:rsidP="00A837FD">
      <w:pPr>
        <w:pStyle w:val="Listenabsatz"/>
      </w:pPr>
    </w:p>
    <w:p w:rsidR="00A837FD" w:rsidRDefault="00A837FD" w:rsidP="00A837FD"/>
    <w:p w:rsidR="00A837FD" w:rsidRPr="009146FB" w:rsidRDefault="00A837FD" w:rsidP="00A837FD">
      <w:pPr>
        <w:pStyle w:val="Listenabsatz"/>
        <w:numPr>
          <w:ilvl w:val="0"/>
          <w:numId w:val="18"/>
        </w:numPr>
        <w:ind w:left="284" w:hanging="284"/>
        <w:rPr>
          <w:b/>
        </w:rPr>
      </w:pPr>
      <w:r w:rsidRPr="009146FB">
        <w:rPr>
          <w:b/>
        </w:rPr>
        <w:t>Kategorien der verarbeiteten Daten und Löschungs- bzw. Aufbewahrungsfristen</w:t>
      </w:r>
      <w:r w:rsidRPr="009146FB">
        <w:rPr>
          <w:rStyle w:val="Funotenzeichen"/>
          <w:b/>
        </w:rPr>
        <w:footnoteReference w:id="8"/>
      </w:r>
    </w:p>
    <w:p w:rsidR="00A837FD" w:rsidRDefault="00A837FD" w:rsidP="00A837FD">
      <w:pPr>
        <w:pStyle w:val="Listenabsatz"/>
      </w:pPr>
    </w:p>
    <w:p w:rsidR="00A837FD" w:rsidRPr="00907A2C" w:rsidRDefault="00A837FD" w:rsidP="00A837FD">
      <w:pPr>
        <w:pStyle w:val="Listenabsatz"/>
        <w:numPr>
          <w:ilvl w:val="1"/>
          <w:numId w:val="18"/>
        </w:numPr>
        <w:ind w:left="567" w:hanging="283"/>
        <w:rPr>
          <w:b/>
        </w:rPr>
      </w:pPr>
      <w:r w:rsidRPr="00907A2C">
        <w:rPr>
          <w:b/>
        </w:rPr>
        <w:t>Kategorien der verarbeiteten Daten</w:t>
      </w:r>
      <w:r>
        <w:rPr>
          <w:b/>
        </w:rPr>
        <w:t xml:space="preserve"> und </w:t>
      </w:r>
      <w:r w:rsidR="00795E7E" w:rsidRPr="000C02B4">
        <w:rPr>
          <w:b/>
        </w:rPr>
        <w:t>a</w:t>
      </w:r>
      <w:r w:rsidRPr="000C02B4">
        <w:rPr>
          <w:b/>
        </w:rPr>
        <w:t>n</w:t>
      </w:r>
      <w:r>
        <w:rPr>
          <w:b/>
        </w:rPr>
        <w:t xml:space="preserve">kreuzen, ob sie an </w:t>
      </w:r>
      <w:r w:rsidRPr="000C02B4">
        <w:rPr>
          <w:b/>
        </w:rPr>
        <w:t>Empfänger</w:t>
      </w:r>
      <w:r w:rsidR="00CF605D" w:rsidRPr="000C02B4">
        <w:rPr>
          <w:rStyle w:val="Funotenzeichen"/>
          <w:b/>
        </w:rPr>
        <w:footnoteReference w:id="9"/>
      </w:r>
      <w:r w:rsidRPr="000C02B4">
        <w:rPr>
          <w:b/>
        </w:rPr>
        <w:t xml:space="preserve"> </w:t>
      </w:r>
      <w:r>
        <w:rPr>
          <w:b/>
        </w:rPr>
        <w:t>übermittelt werden</w:t>
      </w:r>
    </w:p>
    <w:p w:rsidR="00A837FD" w:rsidRDefault="00A837FD" w:rsidP="00CF605D">
      <w:pPr>
        <w:pStyle w:val="Listenabsatz"/>
        <w:ind w:left="0"/>
      </w:pPr>
    </w:p>
    <w:p w:rsidR="00CF605D" w:rsidRDefault="00CF605D" w:rsidP="00CF605D">
      <w:pPr>
        <w:pStyle w:val="Listenabsatz"/>
        <w:ind w:left="0"/>
      </w:pPr>
    </w:p>
    <w:tbl>
      <w:tblPr>
        <w:tblStyle w:val="Tabellenraster"/>
        <w:tblW w:w="8752" w:type="dxa"/>
        <w:jc w:val="center"/>
        <w:tblLayout w:type="fixed"/>
        <w:tblLook w:val="04A0" w:firstRow="1" w:lastRow="0" w:firstColumn="1" w:lastColumn="0" w:noHBand="0" w:noVBand="1"/>
      </w:tblPr>
      <w:tblGrid>
        <w:gridCol w:w="1433"/>
        <w:gridCol w:w="516"/>
        <w:gridCol w:w="1747"/>
        <w:gridCol w:w="1456"/>
        <w:gridCol w:w="413"/>
        <w:gridCol w:w="789"/>
        <w:gridCol w:w="413"/>
        <w:gridCol w:w="598"/>
        <w:gridCol w:w="598"/>
        <w:gridCol w:w="789"/>
      </w:tblGrid>
      <w:tr w:rsidR="006719CC" w:rsidTr="004E7974">
        <w:trPr>
          <w:cantSplit/>
          <w:trHeight w:val="1561"/>
          <w:jc w:val="center"/>
        </w:trPr>
        <w:tc>
          <w:tcPr>
            <w:tcW w:w="1433" w:type="dxa"/>
            <w:shd w:val="clear" w:color="auto" w:fill="D9D9D9" w:themeFill="background1" w:themeFillShade="D9"/>
          </w:tcPr>
          <w:p w:rsidR="006719CC" w:rsidRPr="00F0099A" w:rsidRDefault="006719CC" w:rsidP="000A4E1C">
            <w:pPr>
              <w:pStyle w:val="Listenabsatz"/>
              <w:ind w:left="0"/>
              <w:jc w:val="center"/>
              <w:rPr>
                <w:b/>
                <w:sz w:val="16"/>
                <w:szCs w:val="16"/>
              </w:rPr>
            </w:pPr>
            <w:r w:rsidRPr="00F0099A">
              <w:rPr>
                <w:b/>
                <w:sz w:val="16"/>
                <w:szCs w:val="16"/>
              </w:rPr>
              <w:t>Kategorien der betroffenen Personengruppe aus Punkt 1 des C-Blattes</w:t>
            </w:r>
          </w:p>
          <w:p w:rsidR="006719CC" w:rsidRPr="00F0099A" w:rsidRDefault="006719CC" w:rsidP="000A4E1C">
            <w:pPr>
              <w:pStyle w:val="Listenabsatz"/>
              <w:ind w:left="0"/>
              <w:jc w:val="center"/>
              <w:rPr>
                <w:b/>
                <w:sz w:val="16"/>
                <w:szCs w:val="16"/>
              </w:rPr>
            </w:pPr>
          </w:p>
        </w:tc>
        <w:tc>
          <w:tcPr>
            <w:tcW w:w="516" w:type="dxa"/>
            <w:shd w:val="clear" w:color="auto" w:fill="D9D9D9" w:themeFill="background1" w:themeFillShade="D9"/>
          </w:tcPr>
          <w:p w:rsidR="006719CC" w:rsidRPr="00F0099A" w:rsidRDefault="006719CC" w:rsidP="000A4E1C">
            <w:pPr>
              <w:pStyle w:val="Listenabsatz"/>
              <w:ind w:left="0"/>
              <w:jc w:val="center"/>
              <w:rPr>
                <w:b/>
                <w:sz w:val="16"/>
                <w:szCs w:val="16"/>
              </w:rPr>
            </w:pPr>
            <w:r w:rsidRPr="00F0099A">
              <w:rPr>
                <w:b/>
                <w:sz w:val="16"/>
                <w:szCs w:val="16"/>
              </w:rPr>
              <w:t>Lfd. Nr.</w:t>
            </w:r>
          </w:p>
        </w:tc>
        <w:tc>
          <w:tcPr>
            <w:tcW w:w="1747" w:type="dxa"/>
            <w:shd w:val="clear" w:color="auto" w:fill="D9D9D9" w:themeFill="background1" w:themeFillShade="D9"/>
          </w:tcPr>
          <w:p w:rsidR="006719CC" w:rsidRPr="00F0099A" w:rsidRDefault="006719CC" w:rsidP="000A4E1C">
            <w:pPr>
              <w:pStyle w:val="Listenabsatz"/>
              <w:ind w:left="0"/>
              <w:jc w:val="center"/>
              <w:rPr>
                <w:b/>
                <w:sz w:val="16"/>
                <w:szCs w:val="16"/>
              </w:rPr>
            </w:pPr>
            <w:r w:rsidRPr="00F0099A">
              <w:rPr>
                <w:b/>
                <w:sz w:val="16"/>
                <w:szCs w:val="16"/>
              </w:rPr>
              <w:t>Datenkategorien</w:t>
            </w:r>
          </w:p>
        </w:tc>
        <w:tc>
          <w:tcPr>
            <w:tcW w:w="1456" w:type="dxa"/>
            <w:shd w:val="clear" w:color="auto" w:fill="D9D9D9" w:themeFill="background1" w:themeFillShade="D9"/>
          </w:tcPr>
          <w:p w:rsidR="006719CC" w:rsidRPr="00F0099A" w:rsidRDefault="006719CC" w:rsidP="000A4E1C">
            <w:pPr>
              <w:pStyle w:val="Listenabsatz"/>
              <w:ind w:left="0"/>
              <w:jc w:val="center"/>
              <w:rPr>
                <w:b/>
                <w:sz w:val="16"/>
                <w:szCs w:val="16"/>
              </w:rPr>
            </w:pPr>
            <w:r w:rsidRPr="00F0099A">
              <w:rPr>
                <w:b/>
                <w:sz w:val="16"/>
                <w:szCs w:val="16"/>
              </w:rPr>
              <w:t xml:space="preserve">Besondere Datenkategorien </w:t>
            </w:r>
            <w:proofErr w:type="spellStart"/>
            <w:r w:rsidRPr="00F0099A">
              <w:rPr>
                <w:b/>
                <w:sz w:val="16"/>
                <w:szCs w:val="16"/>
              </w:rPr>
              <w:t>iSd</w:t>
            </w:r>
            <w:proofErr w:type="spellEnd"/>
            <w:r w:rsidRPr="00F0099A">
              <w:rPr>
                <w:b/>
                <w:sz w:val="16"/>
                <w:szCs w:val="16"/>
              </w:rPr>
              <w:t xml:space="preserve"> Art 9 DSGVO</w:t>
            </w:r>
            <w:r w:rsidRPr="00F0099A">
              <w:rPr>
                <w:rStyle w:val="Funotenzeichen"/>
                <w:b/>
                <w:sz w:val="16"/>
                <w:szCs w:val="16"/>
              </w:rPr>
              <w:footnoteReference w:id="10"/>
            </w:r>
            <w:r w:rsidRPr="00F0099A">
              <w:rPr>
                <w:b/>
                <w:sz w:val="16"/>
                <w:szCs w:val="16"/>
              </w:rPr>
              <w:t xml:space="preserve">, strafrechtlich relevant </w:t>
            </w:r>
            <w:proofErr w:type="spellStart"/>
            <w:r w:rsidRPr="00F0099A">
              <w:rPr>
                <w:b/>
                <w:sz w:val="16"/>
                <w:szCs w:val="16"/>
              </w:rPr>
              <w:t>iSd</w:t>
            </w:r>
            <w:proofErr w:type="spellEnd"/>
            <w:r w:rsidRPr="00F0099A">
              <w:rPr>
                <w:b/>
                <w:sz w:val="16"/>
                <w:szCs w:val="16"/>
              </w:rPr>
              <w:t xml:space="preserve"> Art 10 DSGVO</w:t>
            </w:r>
            <w:r w:rsidRPr="00F0099A">
              <w:rPr>
                <w:rStyle w:val="Funotenzeichen"/>
                <w:b/>
                <w:sz w:val="16"/>
                <w:szCs w:val="16"/>
              </w:rPr>
              <w:footnoteReference w:id="11"/>
            </w:r>
          </w:p>
        </w:tc>
        <w:tc>
          <w:tcPr>
            <w:tcW w:w="413" w:type="dxa"/>
            <w:shd w:val="clear" w:color="auto" w:fill="D9D9D9" w:themeFill="background1" w:themeFillShade="D9"/>
            <w:textDirection w:val="btLr"/>
          </w:tcPr>
          <w:p w:rsidR="006719CC" w:rsidRPr="00F0099A" w:rsidRDefault="006719CC" w:rsidP="000C02B4">
            <w:pPr>
              <w:pStyle w:val="Listenabsatz"/>
              <w:ind w:left="113" w:right="113"/>
              <w:jc w:val="center"/>
              <w:rPr>
                <w:b/>
                <w:sz w:val="16"/>
                <w:szCs w:val="16"/>
              </w:rPr>
            </w:pPr>
            <w:proofErr w:type="spellStart"/>
            <w:r>
              <w:rPr>
                <w:b/>
                <w:sz w:val="16"/>
                <w:szCs w:val="16"/>
              </w:rPr>
              <w:t>Steurberater</w:t>
            </w:r>
            <w:proofErr w:type="spellEnd"/>
          </w:p>
        </w:tc>
        <w:tc>
          <w:tcPr>
            <w:tcW w:w="789" w:type="dxa"/>
            <w:shd w:val="clear" w:color="auto" w:fill="D9D9D9" w:themeFill="background1" w:themeFillShade="D9"/>
            <w:textDirection w:val="btLr"/>
          </w:tcPr>
          <w:p w:rsidR="006719CC" w:rsidRPr="00F0099A" w:rsidRDefault="006719CC" w:rsidP="000A4E1C">
            <w:pPr>
              <w:pStyle w:val="Listenabsatz"/>
              <w:ind w:left="113" w:right="113"/>
              <w:jc w:val="center"/>
              <w:rPr>
                <w:b/>
                <w:sz w:val="16"/>
                <w:szCs w:val="16"/>
              </w:rPr>
            </w:pPr>
            <w:r>
              <w:rPr>
                <w:b/>
                <w:sz w:val="16"/>
                <w:szCs w:val="16"/>
              </w:rPr>
              <w:t>Banken / Kreditkarteninstitute</w:t>
            </w:r>
          </w:p>
        </w:tc>
        <w:tc>
          <w:tcPr>
            <w:tcW w:w="413" w:type="dxa"/>
            <w:shd w:val="clear" w:color="auto" w:fill="D9D9D9" w:themeFill="background1" w:themeFillShade="D9"/>
            <w:textDirection w:val="btLr"/>
          </w:tcPr>
          <w:p w:rsidR="006719CC" w:rsidRPr="00F0099A" w:rsidRDefault="006719CC" w:rsidP="000A4E1C">
            <w:pPr>
              <w:pStyle w:val="Listenabsatz"/>
              <w:ind w:left="113" w:right="113"/>
              <w:jc w:val="center"/>
              <w:rPr>
                <w:b/>
                <w:sz w:val="16"/>
                <w:szCs w:val="16"/>
              </w:rPr>
            </w:pPr>
            <w:r>
              <w:rPr>
                <w:b/>
                <w:sz w:val="16"/>
                <w:szCs w:val="16"/>
              </w:rPr>
              <w:t>Behörden</w:t>
            </w:r>
          </w:p>
        </w:tc>
        <w:tc>
          <w:tcPr>
            <w:tcW w:w="598" w:type="dxa"/>
            <w:shd w:val="clear" w:color="auto" w:fill="D9D9D9" w:themeFill="background1" w:themeFillShade="D9"/>
            <w:textDirection w:val="btLr"/>
          </w:tcPr>
          <w:p w:rsidR="006719CC" w:rsidRPr="00F0099A" w:rsidRDefault="006719CC" w:rsidP="000A4E1C">
            <w:pPr>
              <w:pStyle w:val="Listenabsatz"/>
              <w:ind w:left="113" w:right="113"/>
              <w:jc w:val="center"/>
              <w:rPr>
                <w:b/>
                <w:sz w:val="16"/>
                <w:szCs w:val="16"/>
              </w:rPr>
            </w:pPr>
            <w:r>
              <w:rPr>
                <w:b/>
                <w:sz w:val="16"/>
                <w:szCs w:val="16"/>
              </w:rPr>
              <w:t>Versicherung im Anlassfall</w:t>
            </w:r>
          </w:p>
        </w:tc>
        <w:tc>
          <w:tcPr>
            <w:tcW w:w="598" w:type="dxa"/>
            <w:shd w:val="clear" w:color="auto" w:fill="D9D9D9" w:themeFill="background1" w:themeFillShade="D9"/>
            <w:textDirection w:val="btLr"/>
          </w:tcPr>
          <w:p w:rsidR="006719CC" w:rsidRPr="00393306" w:rsidRDefault="006719CC" w:rsidP="000A4E1C">
            <w:pPr>
              <w:pStyle w:val="Listenabsatz"/>
              <w:ind w:left="113" w:right="113"/>
              <w:jc w:val="center"/>
              <w:rPr>
                <w:b/>
                <w:sz w:val="16"/>
                <w:szCs w:val="16"/>
              </w:rPr>
            </w:pPr>
            <w:r w:rsidRPr="00393306">
              <w:rPr>
                <w:b/>
                <w:sz w:val="16"/>
                <w:szCs w:val="16"/>
              </w:rPr>
              <w:t>Rechtsvertreter im Geschäftsfall</w:t>
            </w:r>
          </w:p>
        </w:tc>
        <w:tc>
          <w:tcPr>
            <w:tcW w:w="789" w:type="dxa"/>
            <w:shd w:val="clear" w:color="auto" w:fill="D9D9D9" w:themeFill="background1" w:themeFillShade="D9"/>
            <w:textDirection w:val="btLr"/>
          </w:tcPr>
          <w:p w:rsidR="006719CC" w:rsidRPr="006719CC" w:rsidRDefault="006719CC" w:rsidP="000A4E1C">
            <w:pPr>
              <w:pStyle w:val="Listenabsatz"/>
              <w:ind w:left="113" w:right="113"/>
              <w:jc w:val="center"/>
              <w:rPr>
                <w:b/>
                <w:sz w:val="16"/>
                <w:szCs w:val="16"/>
              </w:rPr>
            </w:pPr>
            <w:r w:rsidRPr="006719CC">
              <w:rPr>
                <w:b/>
                <w:sz w:val="16"/>
                <w:szCs w:val="16"/>
              </w:rPr>
              <w:t>Mitwirkende Vertrags- und Geschäftspartner</w:t>
            </w:r>
          </w:p>
        </w:tc>
      </w:tr>
      <w:tr w:rsidR="006719CC" w:rsidTr="004E7974">
        <w:trPr>
          <w:cantSplit/>
          <w:trHeight w:val="940"/>
          <w:jc w:val="center"/>
        </w:trPr>
        <w:tc>
          <w:tcPr>
            <w:tcW w:w="1433" w:type="dxa"/>
            <w:vMerge w:val="restart"/>
          </w:tcPr>
          <w:p w:rsidR="006719CC" w:rsidRPr="00EC4BC1" w:rsidRDefault="00EC4BC1" w:rsidP="000A4E1C">
            <w:pPr>
              <w:pStyle w:val="Listenabsatz"/>
              <w:ind w:left="0"/>
              <w:jc w:val="center"/>
              <w:rPr>
                <w:b/>
                <w:szCs w:val="22"/>
              </w:rPr>
            </w:pPr>
            <w:r w:rsidRPr="00EC4BC1">
              <w:rPr>
                <w:b/>
                <w:szCs w:val="22"/>
              </w:rPr>
              <w:t>ALLE</w:t>
            </w:r>
          </w:p>
        </w:tc>
        <w:tc>
          <w:tcPr>
            <w:tcW w:w="516" w:type="dxa"/>
          </w:tcPr>
          <w:p w:rsidR="006719CC" w:rsidRPr="00F0099A" w:rsidRDefault="006719CC" w:rsidP="00F855F5">
            <w:pPr>
              <w:pStyle w:val="Listenabsatz"/>
              <w:ind w:left="0"/>
              <w:jc w:val="center"/>
              <w:rPr>
                <w:sz w:val="16"/>
                <w:szCs w:val="16"/>
              </w:rPr>
            </w:pPr>
            <w:r w:rsidRPr="00F0099A">
              <w:rPr>
                <w:sz w:val="16"/>
                <w:szCs w:val="16"/>
              </w:rPr>
              <w:t>1</w:t>
            </w:r>
          </w:p>
        </w:tc>
        <w:tc>
          <w:tcPr>
            <w:tcW w:w="1747" w:type="dxa"/>
            <w:vAlign w:val="center"/>
          </w:tcPr>
          <w:p w:rsidR="003A3ADF" w:rsidRPr="002E2033" w:rsidRDefault="003A3ADF" w:rsidP="002E2033">
            <w:pPr>
              <w:rPr>
                <w:i/>
                <w:szCs w:val="22"/>
              </w:rPr>
            </w:pPr>
            <w:r w:rsidRPr="002E2033">
              <w:rPr>
                <w:i/>
                <w:szCs w:val="22"/>
              </w:rPr>
              <w:t>Name, Firma oder sonstige</w:t>
            </w:r>
          </w:p>
          <w:p w:rsidR="006719CC" w:rsidRPr="00D74807" w:rsidRDefault="003A3ADF" w:rsidP="002E2033">
            <w:pPr>
              <w:pStyle w:val="Listenabsatz"/>
              <w:ind w:left="0"/>
              <w:rPr>
                <w:i/>
                <w:sz w:val="20"/>
              </w:rPr>
            </w:pPr>
            <w:r w:rsidRPr="002E2033">
              <w:rPr>
                <w:i/>
                <w:szCs w:val="22"/>
              </w:rPr>
              <w:t>Geschäftsbezeichnung</w:t>
            </w:r>
          </w:p>
        </w:tc>
        <w:tc>
          <w:tcPr>
            <w:tcW w:w="1456" w:type="dxa"/>
            <w:vAlign w:val="center"/>
          </w:tcPr>
          <w:p w:rsidR="006719CC" w:rsidRPr="00D74807" w:rsidRDefault="00EC4BC1" w:rsidP="00F855F5">
            <w:pPr>
              <w:pStyle w:val="Listenabsatz"/>
              <w:ind w:left="0"/>
              <w:rPr>
                <w:i/>
                <w:sz w:val="20"/>
              </w:rPr>
            </w:pPr>
            <w:r>
              <w:rPr>
                <w:i/>
                <w:sz w:val="20"/>
              </w:rPr>
              <w:t>Nein</w:t>
            </w:r>
          </w:p>
        </w:tc>
        <w:tc>
          <w:tcPr>
            <w:tcW w:w="413"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c>
          <w:tcPr>
            <w:tcW w:w="413"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r>
      <w:tr w:rsidR="006719CC" w:rsidTr="004E7974">
        <w:trPr>
          <w:cantSplit/>
          <w:trHeight w:val="839"/>
          <w:jc w:val="center"/>
        </w:trPr>
        <w:tc>
          <w:tcPr>
            <w:tcW w:w="1433" w:type="dxa"/>
            <w:vMerge/>
          </w:tcPr>
          <w:p w:rsidR="006719CC" w:rsidRDefault="006719CC" w:rsidP="000A4E1C">
            <w:pPr>
              <w:pStyle w:val="Listenabsatz"/>
              <w:ind w:left="0"/>
            </w:pPr>
          </w:p>
        </w:tc>
        <w:tc>
          <w:tcPr>
            <w:tcW w:w="516" w:type="dxa"/>
          </w:tcPr>
          <w:p w:rsidR="006719CC" w:rsidRPr="00F0099A" w:rsidRDefault="006719CC" w:rsidP="00F855F5">
            <w:pPr>
              <w:pStyle w:val="Listenabsatz"/>
              <w:ind w:left="0"/>
              <w:jc w:val="center"/>
              <w:rPr>
                <w:sz w:val="16"/>
                <w:szCs w:val="16"/>
              </w:rPr>
            </w:pPr>
            <w:r w:rsidRPr="00F0099A">
              <w:rPr>
                <w:sz w:val="16"/>
                <w:szCs w:val="16"/>
              </w:rPr>
              <w:t>2</w:t>
            </w:r>
          </w:p>
        </w:tc>
        <w:tc>
          <w:tcPr>
            <w:tcW w:w="1747" w:type="dxa"/>
            <w:vAlign w:val="center"/>
          </w:tcPr>
          <w:p w:rsidR="006719CC" w:rsidRPr="009146FB" w:rsidRDefault="002E2033" w:rsidP="00F855F5">
            <w:pPr>
              <w:pStyle w:val="Listenabsatz"/>
              <w:ind w:left="0"/>
              <w:rPr>
                <w:i/>
              </w:rPr>
            </w:pPr>
            <w:r w:rsidRPr="002E2033">
              <w:rPr>
                <w:i/>
              </w:rPr>
              <w:t>Anschrift</w:t>
            </w:r>
          </w:p>
        </w:tc>
        <w:tc>
          <w:tcPr>
            <w:tcW w:w="1456" w:type="dxa"/>
            <w:vAlign w:val="center"/>
          </w:tcPr>
          <w:p w:rsidR="006719CC" w:rsidRPr="009146FB" w:rsidRDefault="00EC4BC1" w:rsidP="00F855F5">
            <w:pPr>
              <w:pStyle w:val="Listenabsatz"/>
              <w:ind w:left="0"/>
              <w:rPr>
                <w:i/>
              </w:rPr>
            </w:pPr>
            <w:r>
              <w:rPr>
                <w:i/>
                <w:sz w:val="20"/>
              </w:rPr>
              <w:t>Nein</w:t>
            </w:r>
          </w:p>
        </w:tc>
        <w:tc>
          <w:tcPr>
            <w:tcW w:w="413"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c>
          <w:tcPr>
            <w:tcW w:w="413"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r>
      <w:tr w:rsidR="006719CC" w:rsidTr="004E7974">
        <w:trPr>
          <w:cantSplit/>
          <w:trHeight w:val="853"/>
          <w:jc w:val="center"/>
        </w:trPr>
        <w:tc>
          <w:tcPr>
            <w:tcW w:w="1433" w:type="dxa"/>
            <w:vMerge/>
          </w:tcPr>
          <w:p w:rsidR="006719CC" w:rsidRDefault="006719CC" w:rsidP="000A4E1C">
            <w:pPr>
              <w:pStyle w:val="Listenabsatz"/>
              <w:ind w:left="0"/>
            </w:pPr>
          </w:p>
        </w:tc>
        <w:tc>
          <w:tcPr>
            <w:tcW w:w="516" w:type="dxa"/>
          </w:tcPr>
          <w:p w:rsidR="006719CC" w:rsidRPr="00F0099A" w:rsidRDefault="006719CC" w:rsidP="00F855F5">
            <w:pPr>
              <w:pStyle w:val="Listenabsatz"/>
              <w:ind w:left="0"/>
              <w:jc w:val="center"/>
              <w:rPr>
                <w:sz w:val="16"/>
                <w:szCs w:val="16"/>
              </w:rPr>
            </w:pPr>
            <w:r w:rsidRPr="00F0099A">
              <w:rPr>
                <w:sz w:val="16"/>
                <w:szCs w:val="16"/>
              </w:rPr>
              <w:t>3</w:t>
            </w:r>
          </w:p>
        </w:tc>
        <w:tc>
          <w:tcPr>
            <w:tcW w:w="1747" w:type="dxa"/>
            <w:vAlign w:val="center"/>
          </w:tcPr>
          <w:p w:rsidR="006719CC" w:rsidRPr="009146FB" w:rsidRDefault="002E2033" w:rsidP="00F855F5">
            <w:pPr>
              <w:pStyle w:val="Listenabsatz"/>
              <w:ind w:left="0"/>
              <w:rPr>
                <w:i/>
              </w:rPr>
            </w:pPr>
            <w:r w:rsidRPr="002E2033">
              <w:rPr>
                <w:i/>
              </w:rPr>
              <w:t>Kontaktdaten</w:t>
            </w:r>
          </w:p>
        </w:tc>
        <w:tc>
          <w:tcPr>
            <w:tcW w:w="1456" w:type="dxa"/>
            <w:vAlign w:val="center"/>
          </w:tcPr>
          <w:p w:rsidR="006719CC" w:rsidRPr="009146FB" w:rsidRDefault="00EC4BC1" w:rsidP="00F855F5">
            <w:pPr>
              <w:pStyle w:val="Listenabsatz"/>
              <w:ind w:left="0"/>
              <w:rPr>
                <w:i/>
              </w:rPr>
            </w:pPr>
            <w:r>
              <w:rPr>
                <w:i/>
                <w:sz w:val="20"/>
              </w:rPr>
              <w:t>Nein</w:t>
            </w:r>
          </w:p>
        </w:tc>
        <w:tc>
          <w:tcPr>
            <w:tcW w:w="413"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c>
          <w:tcPr>
            <w:tcW w:w="413"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r>
      <w:tr w:rsidR="006719CC" w:rsidTr="004E7974">
        <w:trPr>
          <w:cantSplit/>
          <w:trHeight w:val="825"/>
          <w:jc w:val="center"/>
        </w:trPr>
        <w:tc>
          <w:tcPr>
            <w:tcW w:w="1433" w:type="dxa"/>
            <w:vMerge/>
          </w:tcPr>
          <w:p w:rsidR="006719CC" w:rsidRDefault="006719CC" w:rsidP="000A4E1C">
            <w:pPr>
              <w:pStyle w:val="Listenabsatz"/>
              <w:ind w:left="0"/>
            </w:pPr>
          </w:p>
        </w:tc>
        <w:tc>
          <w:tcPr>
            <w:tcW w:w="516" w:type="dxa"/>
          </w:tcPr>
          <w:p w:rsidR="006719CC" w:rsidRPr="00F0099A" w:rsidRDefault="006719CC" w:rsidP="00F855F5">
            <w:pPr>
              <w:pStyle w:val="Listenabsatz"/>
              <w:ind w:left="0"/>
              <w:jc w:val="center"/>
              <w:rPr>
                <w:sz w:val="16"/>
                <w:szCs w:val="16"/>
              </w:rPr>
            </w:pPr>
            <w:r w:rsidRPr="00F0099A">
              <w:rPr>
                <w:sz w:val="16"/>
                <w:szCs w:val="16"/>
              </w:rPr>
              <w:t>4</w:t>
            </w:r>
          </w:p>
        </w:tc>
        <w:tc>
          <w:tcPr>
            <w:tcW w:w="1747" w:type="dxa"/>
            <w:vAlign w:val="center"/>
          </w:tcPr>
          <w:p w:rsidR="002E2033" w:rsidRPr="002E2033" w:rsidRDefault="002E2033" w:rsidP="002E2033">
            <w:pPr>
              <w:rPr>
                <w:i/>
              </w:rPr>
            </w:pPr>
            <w:r w:rsidRPr="002E2033">
              <w:rPr>
                <w:i/>
              </w:rPr>
              <w:t>Kreditkartennummern und -</w:t>
            </w:r>
          </w:p>
          <w:p w:rsidR="006719CC" w:rsidRPr="009146FB" w:rsidRDefault="002E2033" w:rsidP="002E2033">
            <w:pPr>
              <w:pStyle w:val="Listenabsatz"/>
              <w:ind w:left="0"/>
              <w:rPr>
                <w:i/>
              </w:rPr>
            </w:pPr>
            <w:r w:rsidRPr="002E2033">
              <w:rPr>
                <w:i/>
              </w:rPr>
              <w:t>unternehmen</w:t>
            </w:r>
          </w:p>
        </w:tc>
        <w:tc>
          <w:tcPr>
            <w:tcW w:w="1456" w:type="dxa"/>
            <w:vAlign w:val="center"/>
          </w:tcPr>
          <w:p w:rsidR="006719CC" w:rsidRPr="009146FB" w:rsidRDefault="00EC4BC1" w:rsidP="00F855F5">
            <w:pPr>
              <w:pStyle w:val="Listenabsatz"/>
              <w:ind w:left="0"/>
              <w:rPr>
                <w:i/>
              </w:rPr>
            </w:pPr>
            <w:r>
              <w:rPr>
                <w:i/>
                <w:sz w:val="20"/>
              </w:rPr>
              <w:t>Nein</w:t>
            </w:r>
          </w:p>
        </w:tc>
        <w:tc>
          <w:tcPr>
            <w:tcW w:w="413"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c>
          <w:tcPr>
            <w:tcW w:w="413" w:type="dxa"/>
            <w:vAlign w:val="center"/>
          </w:tcPr>
          <w:p w:rsidR="006719CC" w:rsidRPr="009146FB" w:rsidRDefault="00EC4BC1" w:rsidP="00F855F5">
            <w:pPr>
              <w:pStyle w:val="Listenabsatz"/>
              <w:ind w:left="0"/>
              <w:rPr>
                <w:i/>
              </w:rPr>
            </w:pPr>
            <w:r>
              <w:rPr>
                <w:i/>
              </w:rPr>
              <w:t>X</w:t>
            </w:r>
          </w:p>
        </w:tc>
        <w:tc>
          <w:tcPr>
            <w:tcW w:w="598" w:type="dxa"/>
            <w:vAlign w:val="center"/>
          </w:tcPr>
          <w:p w:rsidR="006719CC" w:rsidRPr="009146FB" w:rsidRDefault="006719CC" w:rsidP="00F855F5">
            <w:pPr>
              <w:pStyle w:val="Listenabsatz"/>
              <w:ind w:left="0"/>
              <w:rPr>
                <w:i/>
              </w:rPr>
            </w:pPr>
          </w:p>
        </w:tc>
        <w:tc>
          <w:tcPr>
            <w:tcW w:w="598" w:type="dxa"/>
            <w:vAlign w:val="center"/>
          </w:tcPr>
          <w:p w:rsidR="006719CC" w:rsidRPr="009146FB" w:rsidRDefault="00EC4BC1" w:rsidP="00F855F5">
            <w:pPr>
              <w:pStyle w:val="Listenabsatz"/>
              <w:ind w:left="0"/>
              <w:rPr>
                <w:i/>
              </w:rPr>
            </w:pPr>
            <w:r>
              <w:rPr>
                <w:i/>
              </w:rPr>
              <w:t>X</w:t>
            </w:r>
          </w:p>
        </w:tc>
        <w:tc>
          <w:tcPr>
            <w:tcW w:w="789" w:type="dxa"/>
            <w:vAlign w:val="center"/>
          </w:tcPr>
          <w:p w:rsidR="006719CC" w:rsidRPr="009146FB" w:rsidRDefault="00EC4BC1" w:rsidP="00F855F5">
            <w:pPr>
              <w:pStyle w:val="Listenabsatz"/>
              <w:ind w:left="0"/>
              <w:rPr>
                <w:i/>
              </w:rPr>
            </w:pPr>
            <w:r>
              <w:rPr>
                <w:i/>
              </w:rPr>
              <w:t>X</w:t>
            </w:r>
          </w:p>
        </w:tc>
      </w:tr>
      <w:tr w:rsidR="006719CC" w:rsidTr="004E7974">
        <w:trPr>
          <w:cantSplit/>
          <w:trHeight w:val="846"/>
          <w:jc w:val="center"/>
        </w:trPr>
        <w:tc>
          <w:tcPr>
            <w:tcW w:w="1433" w:type="dxa"/>
            <w:vMerge w:val="restart"/>
          </w:tcPr>
          <w:p w:rsidR="006719CC" w:rsidRPr="00F0099A" w:rsidRDefault="006719CC" w:rsidP="000A4E1C">
            <w:pPr>
              <w:pStyle w:val="Listenabsatz"/>
              <w:ind w:left="0"/>
              <w:jc w:val="center"/>
              <w:rPr>
                <w:sz w:val="16"/>
                <w:szCs w:val="16"/>
              </w:rPr>
            </w:pPr>
          </w:p>
        </w:tc>
        <w:tc>
          <w:tcPr>
            <w:tcW w:w="516" w:type="dxa"/>
          </w:tcPr>
          <w:p w:rsidR="006719CC" w:rsidRPr="00F0099A" w:rsidRDefault="006719CC" w:rsidP="000A4E1C">
            <w:pPr>
              <w:pStyle w:val="Listenabsatz"/>
              <w:ind w:left="0"/>
              <w:jc w:val="center"/>
              <w:rPr>
                <w:sz w:val="16"/>
                <w:szCs w:val="16"/>
              </w:rPr>
            </w:pPr>
            <w:r w:rsidRPr="00F0099A">
              <w:rPr>
                <w:sz w:val="16"/>
                <w:szCs w:val="16"/>
              </w:rPr>
              <w:t>5</w:t>
            </w:r>
          </w:p>
        </w:tc>
        <w:tc>
          <w:tcPr>
            <w:tcW w:w="1747" w:type="dxa"/>
            <w:vAlign w:val="center"/>
          </w:tcPr>
          <w:p w:rsidR="006719CC" w:rsidRDefault="002E2033" w:rsidP="000A4E1C">
            <w:pPr>
              <w:pStyle w:val="Listenabsatz"/>
              <w:ind w:left="0"/>
            </w:pPr>
            <w:r>
              <w:t>Passdaten</w:t>
            </w:r>
          </w:p>
        </w:tc>
        <w:tc>
          <w:tcPr>
            <w:tcW w:w="1456" w:type="dxa"/>
            <w:vAlign w:val="center"/>
          </w:tcPr>
          <w:p w:rsidR="006719CC" w:rsidRDefault="00EC4BC1" w:rsidP="000A4E1C">
            <w:pPr>
              <w:pStyle w:val="Listenabsatz"/>
              <w:ind w:left="0"/>
            </w:pPr>
            <w:r>
              <w:t>Ja</w:t>
            </w:r>
          </w:p>
        </w:tc>
        <w:tc>
          <w:tcPr>
            <w:tcW w:w="413" w:type="dxa"/>
            <w:vAlign w:val="center"/>
          </w:tcPr>
          <w:p w:rsidR="006719CC" w:rsidRDefault="00EC4BC1" w:rsidP="000A4E1C">
            <w:pPr>
              <w:pStyle w:val="Listenabsatz"/>
              <w:ind w:left="0"/>
            </w:pPr>
            <w:r>
              <w:rPr>
                <w:i/>
              </w:rPr>
              <w:t>X</w:t>
            </w:r>
          </w:p>
        </w:tc>
        <w:tc>
          <w:tcPr>
            <w:tcW w:w="789" w:type="dxa"/>
            <w:vAlign w:val="center"/>
          </w:tcPr>
          <w:p w:rsidR="006719CC" w:rsidRDefault="00EC4BC1" w:rsidP="000A4E1C">
            <w:pPr>
              <w:pStyle w:val="Listenabsatz"/>
              <w:ind w:left="0"/>
            </w:pPr>
            <w:r>
              <w:rPr>
                <w:i/>
              </w:rPr>
              <w:t>X</w:t>
            </w:r>
          </w:p>
        </w:tc>
        <w:tc>
          <w:tcPr>
            <w:tcW w:w="413" w:type="dxa"/>
            <w:vAlign w:val="center"/>
          </w:tcPr>
          <w:p w:rsidR="006719CC" w:rsidRDefault="00EC4BC1" w:rsidP="000A4E1C">
            <w:pPr>
              <w:pStyle w:val="Listenabsatz"/>
              <w:ind w:left="0"/>
            </w:pPr>
            <w:r>
              <w:rPr>
                <w:i/>
              </w:rPr>
              <w:t>X</w:t>
            </w:r>
          </w:p>
        </w:tc>
        <w:tc>
          <w:tcPr>
            <w:tcW w:w="598" w:type="dxa"/>
            <w:vAlign w:val="center"/>
          </w:tcPr>
          <w:p w:rsidR="006719CC" w:rsidRDefault="006719CC" w:rsidP="000A4E1C">
            <w:pPr>
              <w:pStyle w:val="Listenabsatz"/>
              <w:ind w:left="0"/>
            </w:pPr>
          </w:p>
        </w:tc>
        <w:tc>
          <w:tcPr>
            <w:tcW w:w="598" w:type="dxa"/>
            <w:vAlign w:val="center"/>
          </w:tcPr>
          <w:p w:rsidR="006719CC" w:rsidRDefault="00EC4BC1" w:rsidP="000A4E1C">
            <w:pPr>
              <w:pStyle w:val="Listenabsatz"/>
              <w:ind w:left="0"/>
            </w:pPr>
            <w:r>
              <w:rPr>
                <w:i/>
              </w:rPr>
              <w:t>X</w:t>
            </w:r>
          </w:p>
        </w:tc>
        <w:tc>
          <w:tcPr>
            <w:tcW w:w="789" w:type="dxa"/>
            <w:vAlign w:val="center"/>
          </w:tcPr>
          <w:p w:rsidR="006719CC" w:rsidRDefault="006719CC" w:rsidP="000A4E1C">
            <w:pPr>
              <w:pStyle w:val="Listenabsatz"/>
              <w:ind w:left="0"/>
            </w:pPr>
          </w:p>
        </w:tc>
      </w:tr>
      <w:tr w:rsidR="006719CC" w:rsidTr="004E7974">
        <w:trPr>
          <w:cantSplit/>
          <w:trHeight w:val="845"/>
          <w:jc w:val="center"/>
        </w:trPr>
        <w:tc>
          <w:tcPr>
            <w:tcW w:w="1433" w:type="dxa"/>
            <w:vMerge/>
          </w:tcPr>
          <w:p w:rsidR="006719CC" w:rsidRDefault="006719CC" w:rsidP="000A4E1C">
            <w:pPr>
              <w:pStyle w:val="Listenabsatz"/>
              <w:ind w:left="0"/>
              <w:jc w:val="center"/>
            </w:pPr>
          </w:p>
        </w:tc>
        <w:tc>
          <w:tcPr>
            <w:tcW w:w="516" w:type="dxa"/>
          </w:tcPr>
          <w:p w:rsidR="006719CC" w:rsidRPr="00F0099A" w:rsidRDefault="006719CC" w:rsidP="000A4E1C">
            <w:pPr>
              <w:pStyle w:val="Listenabsatz"/>
              <w:ind w:left="0"/>
              <w:jc w:val="center"/>
              <w:rPr>
                <w:sz w:val="16"/>
                <w:szCs w:val="16"/>
              </w:rPr>
            </w:pPr>
            <w:r w:rsidRPr="00F0099A">
              <w:rPr>
                <w:sz w:val="16"/>
                <w:szCs w:val="16"/>
              </w:rPr>
              <w:t>6</w:t>
            </w:r>
          </w:p>
        </w:tc>
        <w:tc>
          <w:tcPr>
            <w:tcW w:w="1747" w:type="dxa"/>
            <w:vAlign w:val="center"/>
          </w:tcPr>
          <w:p w:rsidR="006719CC" w:rsidRDefault="00EC4BC1" w:rsidP="000A4E1C">
            <w:pPr>
              <w:pStyle w:val="Listenabsatz"/>
              <w:ind w:left="0"/>
            </w:pPr>
            <w:r>
              <w:t>Kontodaten</w:t>
            </w:r>
          </w:p>
        </w:tc>
        <w:tc>
          <w:tcPr>
            <w:tcW w:w="1456" w:type="dxa"/>
            <w:vAlign w:val="center"/>
          </w:tcPr>
          <w:p w:rsidR="006719CC" w:rsidRDefault="00EC4BC1" w:rsidP="000A4E1C">
            <w:pPr>
              <w:pStyle w:val="Listenabsatz"/>
              <w:ind w:left="0"/>
            </w:pPr>
            <w:r>
              <w:rPr>
                <w:i/>
                <w:sz w:val="20"/>
              </w:rPr>
              <w:t>Nein</w:t>
            </w:r>
          </w:p>
        </w:tc>
        <w:tc>
          <w:tcPr>
            <w:tcW w:w="413" w:type="dxa"/>
            <w:vAlign w:val="center"/>
          </w:tcPr>
          <w:p w:rsidR="006719CC" w:rsidRDefault="00EC4BC1" w:rsidP="000A4E1C">
            <w:pPr>
              <w:pStyle w:val="Listenabsatz"/>
              <w:ind w:left="0"/>
            </w:pPr>
            <w:r>
              <w:rPr>
                <w:i/>
              </w:rPr>
              <w:t>X</w:t>
            </w:r>
          </w:p>
        </w:tc>
        <w:tc>
          <w:tcPr>
            <w:tcW w:w="789" w:type="dxa"/>
            <w:vAlign w:val="center"/>
          </w:tcPr>
          <w:p w:rsidR="006719CC" w:rsidRDefault="00EC4BC1" w:rsidP="000A4E1C">
            <w:pPr>
              <w:pStyle w:val="Listenabsatz"/>
              <w:ind w:left="0"/>
            </w:pPr>
            <w:r>
              <w:rPr>
                <w:i/>
              </w:rPr>
              <w:t>X</w:t>
            </w:r>
          </w:p>
        </w:tc>
        <w:tc>
          <w:tcPr>
            <w:tcW w:w="413" w:type="dxa"/>
            <w:vAlign w:val="center"/>
          </w:tcPr>
          <w:p w:rsidR="006719CC" w:rsidRDefault="00EC4BC1" w:rsidP="000A4E1C">
            <w:pPr>
              <w:pStyle w:val="Listenabsatz"/>
              <w:ind w:left="0"/>
            </w:pPr>
            <w:r>
              <w:rPr>
                <w:i/>
              </w:rPr>
              <w:t>X</w:t>
            </w:r>
          </w:p>
        </w:tc>
        <w:tc>
          <w:tcPr>
            <w:tcW w:w="598" w:type="dxa"/>
            <w:vAlign w:val="center"/>
          </w:tcPr>
          <w:p w:rsidR="006719CC" w:rsidRDefault="006719CC" w:rsidP="000A4E1C">
            <w:pPr>
              <w:pStyle w:val="Listenabsatz"/>
              <w:ind w:left="0"/>
            </w:pPr>
          </w:p>
        </w:tc>
        <w:tc>
          <w:tcPr>
            <w:tcW w:w="598" w:type="dxa"/>
            <w:vAlign w:val="center"/>
          </w:tcPr>
          <w:p w:rsidR="006719CC" w:rsidRDefault="00EC4BC1" w:rsidP="000A4E1C">
            <w:pPr>
              <w:pStyle w:val="Listenabsatz"/>
              <w:ind w:left="0"/>
            </w:pPr>
            <w:r>
              <w:rPr>
                <w:i/>
              </w:rPr>
              <w:t>X</w:t>
            </w:r>
          </w:p>
        </w:tc>
        <w:tc>
          <w:tcPr>
            <w:tcW w:w="789" w:type="dxa"/>
            <w:vAlign w:val="center"/>
          </w:tcPr>
          <w:p w:rsidR="006719CC" w:rsidRDefault="006719CC" w:rsidP="000A4E1C">
            <w:pPr>
              <w:pStyle w:val="Listenabsatz"/>
              <w:ind w:left="0"/>
            </w:pPr>
          </w:p>
        </w:tc>
      </w:tr>
      <w:tr w:rsidR="006719CC" w:rsidTr="004E7974">
        <w:trPr>
          <w:cantSplit/>
          <w:trHeight w:val="844"/>
          <w:jc w:val="center"/>
        </w:trPr>
        <w:tc>
          <w:tcPr>
            <w:tcW w:w="1433" w:type="dxa"/>
            <w:vMerge/>
          </w:tcPr>
          <w:p w:rsidR="006719CC" w:rsidRDefault="006719CC" w:rsidP="000A4E1C">
            <w:pPr>
              <w:pStyle w:val="Listenabsatz"/>
              <w:ind w:left="0"/>
            </w:pPr>
          </w:p>
        </w:tc>
        <w:tc>
          <w:tcPr>
            <w:tcW w:w="516" w:type="dxa"/>
          </w:tcPr>
          <w:p w:rsidR="006719CC" w:rsidRPr="00F0099A" w:rsidRDefault="006719CC" w:rsidP="000A4E1C">
            <w:pPr>
              <w:pStyle w:val="Listenabsatz"/>
              <w:ind w:left="0"/>
              <w:jc w:val="center"/>
              <w:rPr>
                <w:sz w:val="16"/>
                <w:szCs w:val="16"/>
              </w:rPr>
            </w:pPr>
            <w:r w:rsidRPr="00F0099A">
              <w:rPr>
                <w:sz w:val="16"/>
                <w:szCs w:val="16"/>
              </w:rPr>
              <w:t>7</w:t>
            </w:r>
          </w:p>
        </w:tc>
        <w:tc>
          <w:tcPr>
            <w:tcW w:w="1747" w:type="dxa"/>
            <w:vAlign w:val="center"/>
          </w:tcPr>
          <w:p w:rsidR="006719CC" w:rsidRDefault="00EC4BC1" w:rsidP="000A4E1C">
            <w:pPr>
              <w:pStyle w:val="Listenabsatz"/>
              <w:ind w:left="0"/>
            </w:pPr>
            <w:r>
              <w:t>Geburtsdaten</w:t>
            </w:r>
          </w:p>
        </w:tc>
        <w:tc>
          <w:tcPr>
            <w:tcW w:w="1456" w:type="dxa"/>
            <w:vAlign w:val="center"/>
          </w:tcPr>
          <w:p w:rsidR="006719CC" w:rsidRDefault="00EC4BC1" w:rsidP="000A4E1C">
            <w:pPr>
              <w:pStyle w:val="Listenabsatz"/>
              <w:ind w:left="0"/>
            </w:pPr>
            <w:r>
              <w:t>Ja</w:t>
            </w:r>
          </w:p>
        </w:tc>
        <w:tc>
          <w:tcPr>
            <w:tcW w:w="413" w:type="dxa"/>
            <w:vAlign w:val="center"/>
          </w:tcPr>
          <w:p w:rsidR="006719CC" w:rsidRDefault="00EC4BC1" w:rsidP="000A4E1C">
            <w:pPr>
              <w:pStyle w:val="Listenabsatz"/>
              <w:ind w:left="0"/>
            </w:pPr>
            <w:r>
              <w:rPr>
                <w:i/>
              </w:rPr>
              <w:t>X</w:t>
            </w:r>
          </w:p>
        </w:tc>
        <w:tc>
          <w:tcPr>
            <w:tcW w:w="789" w:type="dxa"/>
            <w:vAlign w:val="center"/>
          </w:tcPr>
          <w:p w:rsidR="006719CC" w:rsidRDefault="00EC4BC1" w:rsidP="000A4E1C">
            <w:pPr>
              <w:pStyle w:val="Listenabsatz"/>
              <w:ind w:left="0"/>
            </w:pPr>
            <w:r>
              <w:rPr>
                <w:i/>
              </w:rPr>
              <w:t>X</w:t>
            </w:r>
          </w:p>
        </w:tc>
        <w:tc>
          <w:tcPr>
            <w:tcW w:w="413" w:type="dxa"/>
            <w:vAlign w:val="center"/>
          </w:tcPr>
          <w:p w:rsidR="006719CC" w:rsidRDefault="00EC4BC1" w:rsidP="000A4E1C">
            <w:pPr>
              <w:pStyle w:val="Listenabsatz"/>
              <w:ind w:left="0"/>
            </w:pPr>
            <w:r>
              <w:rPr>
                <w:i/>
              </w:rPr>
              <w:t>X</w:t>
            </w:r>
          </w:p>
        </w:tc>
        <w:tc>
          <w:tcPr>
            <w:tcW w:w="598" w:type="dxa"/>
            <w:vAlign w:val="center"/>
          </w:tcPr>
          <w:p w:rsidR="006719CC" w:rsidRDefault="006719CC" w:rsidP="000A4E1C">
            <w:pPr>
              <w:pStyle w:val="Listenabsatz"/>
              <w:ind w:left="0"/>
            </w:pPr>
          </w:p>
        </w:tc>
        <w:tc>
          <w:tcPr>
            <w:tcW w:w="598" w:type="dxa"/>
            <w:vAlign w:val="center"/>
          </w:tcPr>
          <w:p w:rsidR="006719CC" w:rsidRDefault="00EC4BC1" w:rsidP="000A4E1C">
            <w:pPr>
              <w:pStyle w:val="Listenabsatz"/>
              <w:ind w:left="0"/>
            </w:pPr>
            <w:r>
              <w:rPr>
                <w:i/>
              </w:rPr>
              <w:t>X</w:t>
            </w:r>
          </w:p>
        </w:tc>
        <w:tc>
          <w:tcPr>
            <w:tcW w:w="789" w:type="dxa"/>
            <w:vAlign w:val="center"/>
          </w:tcPr>
          <w:p w:rsidR="006719CC" w:rsidRDefault="006719CC" w:rsidP="000A4E1C">
            <w:pPr>
              <w:pStyle w:val="Listenabsatz"/>
              <w:ind w:left="0"/>
            </w:pPr>
          </w:p>
        </w:tc>
      </w:tr>
      <w:tr w:rsidR="006719CC" w:rsidTr="004E7974">
        <w:trPr>
          <w:cantSplit/>
          <w:trHeight w:val="841"/>
          <w:jc w:val="center"/>
        </w:trPr>
        <w:tc>
          <w:tcPr>
            <w:tcW w:w="1433" w:type="dxa"/>
            <w:vMerge/>
          </w:tcPr>
          <w:p w:rsidR="006719CC" w:rsidRDefault="006719CC" w:rsidP="000A4E1C">
            <w:pPr>
              <w:pStyle w:val="Listenabsatz"/>
              <w:ind w:left="0"/>
            </w:pPr>
          </w:p>
        </w:tc>
        <w:tc>
          <w:tcPr>
            <w:tcW w:w="516" w:type="dxa"/>
          </w:tcPr>
          <w:p w:rsidR="006719CC" w:rsidRPr="00F0099A" w:rsidRDefault="006719CC" w:rsidP="000A4E1C">
            <w:pPr>
              <w:pStyle w:val="Listenabsatz"/>
              <w:ind w:left="0"/>
              <w:jc w:val="center"/>
              <w:rPr>
                <w:sz w:val="16"/>
                <w:szCs w:val="16"/>
              </w:rPr>
            </w:pPr>
            <w:r w:rsidRPr="00F0099A">
              <w:rPr>
                <w:sz w:val="16"/>
                <w:szCs w:val="16"/>
              </w:rPr>
              <w:t>8</w:t>
            </w:r>
          </w:p>
        </w:tc>
        <w:tc>
          <w:tcPr>
            <w:tcW w:w="1747" w:type="dxa"/>
            <w:vAlign w:val="center"/>
          </w:tcPr>
          <w:p w:rsidR="006719CC" w:rsidRDefault="00EC4BC1" w:rsidP="000A4E1C">
            <w:pPr>
              <w:pStyle w:val="Listenabsatz"/>
              <w:ind w:left="0"/>
            </w:pPr>
            <w:r>
              <w:t>Persönliche Mitarbeiter-daten</w:t>
            </w:r>
          </w:p>
        </w:tc>
        <w:tc>
          <w:tcPr>
            <w:tcW w:w="1456" w:type="dxa"/>
            <w:vAlign w:val="center"/>
          </w:tcPr>
          <w:p w:rsidR="006719CC" w:rsidRDefault="00EC4BC1" w:rsidP="000A4E1C">
            <w:pPr>
              <w:pStyle w:val="Listenabsatz"/>
              <w:ind w:left="0"/>
            </w:pPr>
            <w:r>
              <w:t>Ja</w:t>
            </w:r>
          </w:p>
        </w:tc>
        <w:tc>
          <w:tcPr>
            <w:tcW w:w="413" w:type="dxa"/>
            <w:vAlign w:val="center"/>
          </w:tcPr>
          <w:p w:rsidR="006719CC" w:rsidRDefault="00EC4BC1" w:rsidP="000A4E1C">
            <w:pPr>
              <w:pStyle w:val="Listenabsatz"/>
              <w:ind w:left="0"/>
            </w:pPr>
            <w:r>
              <w:rPr>
                <w:i/>
              </w:rPr>
              <w:t>X</w:t>
            </w:r>
          </w:p>
        </w:tc>
        <w:tc>
          <w:tcPr>
            <w:tcW w:w="789" w:type="dxa"/>
            <w:vAlign w:val="center"/>
          </w:tcPr>
          <w:p w:rsidR="006719CC" w:rsidRDefault="00EC4BC1" w:rsidP="000A4E1C">
            <w:pPr>
              <w:pStyle w:val="Listenabsatz"/>
              <w:ind w:left="0"/>
            </w:pPr>
            <w:r>
              <w:rPr>
                <w:i/>
              </w:rPr>
              <w:t>X</w:t>
            </w:r>
          </w:p>
        </w:tc>
        <w:tc>
          <w:tcPr>
            <w:tcW w:w="413" w:type="dxa"/>
            <w:vAlign w:val="center"/>
          </w:tcPr>
          <w:p w:rsidR="006719CC" w:rsidRDefault="00EC4BC1" w:rsidP="000A4E1C">
            <w:pPr>
              <w:pStyle w:val="Listenabsatz"/>
              <w:ind w:left="0"/>
            </w:pPr>
            <w:r>
              <w:rPr>
                <w:i/>
              </w:rPr>
              <w:t>X</w:t>
            </w:r>
          </w:p>
        </w:tc>
        <w:tc>
          <w:tcPr>
            <w:tcW w:w="598" w:type="dxa"/>
            <w:vAlign w:val="center"/>
          </w:tcPr>
          <w:p w:rsidR="006719CC" w:rsidRDefault="006719CC" w:rsidP="000A4E1C">
            <w:pPr>
              <w:pStyle w:val="Listenabsatz"/>
              <w:ind w:left="0"/>
            </w:pPr>
          </w:p>
        </w:tc>
        <w:tc>
          <w:tcPr>
            <w:tcW w:w="598" w:type="dxa"/>
            <w:vAlign w:val="center"/>
          </w:tcPr>
          <w:p w:rsidR="006719CC" w:rsidRDefault="00EC4BC1" w:rsidP="000A4E1C">
            <w:pPr>
              <w:pStyle w:val="Listenabsatz"/>
              <w:ind w:left="0"/>
            </w:pPr>
            <w:r>
              <w:rPr>
                <w:i/>
              </w:rPr>
              <w:t>X</w:t>
            </w:r>
          </w:p>
        </w:tc>
        <w:tc>
          <w:tcPr>
            <w:tcW w:w="789" w:type="dxa"/>
            <w:vAlign w:val="center"/>
          </w:tcPr>
          <w:p w:rsidR="006719CC" w:rsidRDefault="006719CC" w:rsidP="000A4E1C">
            <w:pPr>
              <w:pStyle w:val="Listenabsatz"/>
              <w:ind w:left="0"/>
            </w:pPr>
          </w:p>
        </w:tc>
      </w:tr>
      <w:tr w:rsidR="006719CC" w:rsidTr="004E7974">
        <w:trPr>
          <w:cantSplit/>
          <w:trHeight w:val="840"/>
          <w:jc w:val="center"/>
        </w:trPr>
        <w:tc>
          <w:tcPr>
            <w:tcW w:w="1433" w:type="dxa"/>
            <w:vMerge/>
          </w:tcPr>
          <w:p w:rsidR="006719CC" w:rsidRDefault="006719CC" w:rsidP="000A4E1C">
            <w:pPr>
              <w:pStyle w:val="Listenabsatz"/>
              <w:ind w:left="0"/>
            </w:pPr>
          </w:p>
        </w:tc>
        <w:tc>
          <w:tcPr>
            <w:tcW w:w="516" w:type="dxa"/>
          </w:tcPr>
          <w:p w:rsidR="006719CC" w:rsidRPr="00F0099A" w:rsidRDefault="006719CC" w:rsidP="000A4E1C">
            <w:pPr>
              <w:pStyle w:val="Listenabsatz"/>
              <w:ind w:left="0"/>
              <w:jc w:val="center"/>
              <w:rPr>
                <w:sz w:val="16"/>
                <w:szCs w:val="16"/>
              </w:rPr>
            </w:pPr>
            <w:r w:rsidRPr="00F0099A">
              <w:rPr>
                <w:sz w:val="16"/>
                <w:szCs w:val="16"/>
              </w:rPr>
              <w:t>9</w:t>
            </w:r>
          </w:p>
        </w:tc>
        <w:tc>
          <w:tcPr>
            <w:tcW w:w="1747" w:type="dxa"/>
            <w:vAlign w:val="center"/>
          </w:tcPr>
          <w:p w:rsidR="006719CC" w:rsidRDefault="00EC4BC1" w:rsidP="000A4E1C">
            <w:pPr>
              <w:pStyle w:val="Listenabsatz"/>
              <w:ind w:left="0"/>
            </w:pPr>
            <w:r w:rsidRPr="002E2033">
              <w:t>Bankverbindungen</w:t>
            </w:r>
          </w:p>
        </w:tc>
        <w:tc>
          <w:tcPr>
            <w:tcW w:w="1456" w:type="dxa"/>
            <w:vAlign w:val="center"/>
          </w:tcPr>
          <w:p w:rsidR="006719CC" w:rsidRDefault="00EC4BC1" w:rsidP="000A4E1C">
            <w:pPr>
              <w:pStyle w:val="Listenabsatz"/>
              <w:ind w:left="0"/>
            </w:pPr>
            <w:r>
              <w:rPr>
                <w:i/>
                <w:sz w:val="20"/>
              </w:rPr>
              <w:t>Nein</w:t>
            </w:r>
          </w:p>
        </w:tc>
        <w:tc>
          <w:tcPr>
            <w:tcW w:w="413" w:type="dxa"/>
            <w:vAlign w:val="center"/>
          </w:tcPr>
          <w:p w:rsidR="006719CC" w:rsidRDefault="00EC4BC1" w:rsidP="000A4E1C">
            <w:pPr>
              <w:pStyle w:val="Listenabsatz"/>
              <w:ind w:left="0"/>
            </w:pPr>
            <w:r>
              <w:rPr>
                <w:i/>
              </w:rPr>
              <w:t>X</w:t>
            </w:r>
          </w:p>
        </w:tc>
        <w:tc>
          <w:tcPr>
            <w:tcW w:w="789" w:type="dxa"/>
            <w:vAlign w:val="center"/>
          </w:tcPr>
          <w:p w:rsidR="006719CC" w:rsidRDefault="00EC4BC1" w:rsidP="000A4E1C">
            <w:pPr>
              <w:pStyle w:val="Listenabsatz"/>
              <w:ind w:left="0"/>
            </w:pPr>
            <w:r>
              <w:rPr>
                <w:i/>
              </w:rPr>
              <w:t>X</w:t>
            </w:r>
          </w:p>
        </w:tc>
        <w:tc>
          <w:tcPr>
            <w:tcW w:w="413" w:type="dxa"/>
            <w:vAlign w:val="center"/>
          </w:tcPr>
          <w:p w:rsidR="006719CC" w:rsidRDefault="00EC4BC1" w:rsidP="000A4E1C">
            <w:pPr>
              <w:pStyle w:val="Listenabsatz"/>
              <w:ind w:left="0"/>
            </w:pPr>
            <w:r>
              <w:rPr>
                <w:i/>
              </w:rPr>
              <w:t>X</w:t>
            </w:r>
          </w:p>
        </w:tc>
        <w:tc>
          <w:tcPr>
            <w:tcW w:w="598" w:type="dxa"/>
            <w:vAlign w:val="center"/>
          </w:tcPr>
          <w:p w:rsidR="006719CC" w:rsidRDefault="00EC4BC1" w:rsidP="000A4E1C">
            <w:pPr>
              <w:pStyle w:val="Listenabsatz"/>
              <w:ind w:left="0"/>
            </w:pPr>
            <w:r>
              <w:rPr>
                <w:i/>
              </w:rPr>
              <w:t>X</w:t>
            </w:r>
          </w:p>
        </w:tc>
        <w:tc>
          <w:tcPr>
            <w:tcW w:w="598" w:type="dxa"/>
            <w:vAlign w:val="center"/>
          </w:tcPr>
          <w:p w:rsidR="006719CC" w:rsidRDefault="00EC4BC1" w:rsidP="000A4E1C">
            <w:pPr>
              <w:pStyle w:val="Listenabsatz"/>
              <w:ind w:left="0"/>
            </w:pPr>
            <w:r>
              <w:rPr>
                <w:i/>
              </w:rPr>
              <w:t>X</w:t>
            </w:r>
          </w:p>
        </w:tc>
        <w:tc>
          <w:tcPr>
            <w:tcW w:w="789" w:type="dxa"/>
            <w:vAlign w:val="center"/>
          </w:tcPr>
          <w:p w:rsidR="006719CC" w:rsidRDefault="00F23E91" w:rsidP="000A4E1C">
            <w:pPr>
              <w:pStyle w:val="Listenabsatz"/>
              <w:ind w:left="0"/>
            </w:pPr>
            <w:r>
              <w:rPr>
                <w:i/>
              </w:rPr>
              <w:t>X</w:t>
            </w:r>
          </w:p>
        </w:tc>
      </w:tr>
      <w:tr w:rsidR="006719CC" w:rsidTr="004E7974">
        <w:trPr>
          <w:cantSplit/>
          <w:trHeight w:val="837"/>
          <w:jc w:val="center"/>
        </w:trPr>
        <w:tc>
          <w:tcPr>
            <w:tcW w:w="1433" w:type="dxa"/>
            <w:vMerge/>
          </w:tcPr>
          <w:p w:rsidR="006719CC" w:rsidRDefault="006719CC" w:rsidP="000A4E1C">
            <w:pPr>
              <w:pStyle w:val="Listenabsatz"/>
              <w:ind w:left="0"/>
            </w:pPr>
          </w:p>
        </w:tc>
        <w:tc>
          <w:tcPr>
            <w:tcW w:w="516" w:type="dxa"/>
          </w:tcPr>
          <w:p w:rsidR="006719CC" w:rsidRPr="00F0099A" w:rsidRDefault="006719CC" w:rsidP="000A4E1C">
            <w:pPr>
              <w:pStyle w:val="Listenabsatz"/>
              <w:ind w:left="0"/>
              <w:jc w:val="center"/>
              <w:rPr>
                <w:sz w:val="16"/>
                <w:szCs w:val="16"/>
              </w:rPr>
            </w:pPr>
            <w:r w:rsidRPr="00F0099A">
              <w:rPr>
                <w:sz w:val="16"/>
                <w:szCs w:val="16"/>
              </w:rPr>
              <w:t>10</w:t>
            </w:r>
          </w:p>
        </w:tc>
        <w:tc>
          <w:tcPr>
            <w:tcW w:w="1747" w:type="dxa"/>
            <w:vAlign w:val="center"/>
          </w:tcPr>
          <w:p w:rsidR="006719CC" w:rsidRDefault="00EC4BC1" w:rsidP="000A4E1C">
            <w:pPr>
              <w:pStyle w:val="Listenabsatz"/>
              <w:ind w:left="0"/>
            </w:pPr>
            <w:r w:rsidRPr="002E2033">
              <w:t>UID-Nummer</w:t>
            </w:r>
            <w:r>
              <w:t xml:space="preserve"> / </w:t>
            </w:r>
            <w:proofErr w:type="spellStart"/>
            <w:r>
              <w:t>Firmenbuchnr</w:t>
            </w:r>
            <w:proofErr w:type="spellEnd"/>
            <w:r>
              <w:t>.</w:t>
            </w:r>
          </w:p>
        </w:tc>
        <w:tc>
          <w:tcPr>
            <w:tcW w:w="1456" w:type="dxa"/>
            <w:vAlign w:val="center"/>
          </w:tcPr>
          <w:p w:rsidR="006719CC" w:rsidRDefault="00EC4BC1" w:rsidP="000A4E1C">
            <w:pPr>
              <w:pStyle w:val="Listenabsatz"/>
              <w:ind w:left="0"/>
            </w:pPr>
            <w:r>
              <w:rPr>
                <w:i/>
                <w:sz w:val="20"/>
              </w:rPr>
              <w:t>Nein</w:t>
            </w:r>
          </w:p>
        </w:tc>
        <w:tc>
          <w:tcPr>
            <w:tcW w:w="413" w:type="dxa"/>
            <w:vAlign w:val="center"/>
          </w:tcPr>
          <w:p w:rsidR="006719CC" w:rsidRDefault="00EC4BC1" w:rsidP="000A4E1C">
            <w:pPr>
              <w:pStyle w:val="Listenabsatz"/>
              <w:ind w:left="0"/>
            </w:pPr>
            <w:r>
              <w:rPr>
                <w:i/>
              </w:rPr>
              <w:t>X</w:t>
            </w:r>
          </w:p>
        </w:tc>
        <w:tc>
          <w:tcPr>
            <w:tcW w:w="789" w:type="dxa"/>
            <w:vAlign w:val="center"/>
          </w:tcPr>
          <w:p w:rsidR="006719CC" w:rsidRDefault="00EC4BC1" w:rsidP="000A4E1C">
            <w:pPr>
              <w:pStyle w:val="Listenabsatz"/>
              <w:ind w:left="0"/>
            </w:pPr>
            <w:r>
              <w:rPr>
                <w:i/>
              </w:rPr>
              <w:t>X</w:t>
            </w:r>
          </w:p>
        </w:tc>
        <w:tc>
          <w:tcPr>
            <w:tcW w:w="413" w:type="dxa"/>
            <w:vAlign w:val="center"/>
          </w:tcPr>
          <w:p w:rsidR="006719CC" w:rsidRDefault="00EC4BC1" w:rsidP="000A4E1C">
            <w:pPr>
              <w:pStyle w:val="Listenabsatz"/>
              <w:ind w:left="0"/>
            </w:pPr>
            <w:r>
              <w:rPr>
                <w:i/>
              </w:rPr>
              <w:t>X</w:t>
            </w:r>
          </w:p>
        </w:tc>
        <w:tc>
          <w:tcPr>
            <w:tcW w:w="598" w:type="dxa"/>
            <w:vAlign w:val="center"/>
          </w:tcPr>
          <w:p w:rsidR="006719CC" w:rsidRDefault="00EC4BC1" w:rsidP="000A4E1C">
            <w:pPr>
              <w:pStyle w:val="Listenabsatz"/>
              <w:ind w:left="0"/>
            </w:pPr>
            <w:r>
              <w:rPr>
                <w:i/>
              </w:rPr>
              <w:t>X</w:t>
            </w:r>
          </w:p>
        </w:tc>
        <w:tc>
          <w:tcPr>
            <w:tcW w:w="598" w:type="dxa"/>
            <w:vAlign w:val="center"/>
          </w:tcPr>
          <w:p w:rsidR="006719CC" w:rsidRDefault="00EC4BC1" w:rsidP="000A4E1C">
            <w:pPr>
              <w:pStyle w:val="Listenabsatz"/>
              <w:ind w:left="0"/>
            </w:pPr>
            <w:r>
              <w:rPr>
                <w:i/>
              </w:rPr>
              <w:t>X</w:t>
            </w:r>
          </w:p>
        </w:tc>
        <w:tc>
          <w:tcPr>
            <w:tcW w:w="789" w:type="dxa"/>
            <w:vAlign w:val="center"/>
          </w:tcPr>
          <w:p w:rsidR="006719CC" w:rsidRDefault="00F23E91" w:rsidP="000A4E1C">
            <w:pPr>
              <w:pStyle w:val="Listenabsatz"/>
              <w:ind w:left="0"/>
            </w:pPr>
            <w:r>
              <w:rPr>
                <w:i/>
              </w:rPr>
              <w:t>X</w:t>
            </w:r>
          </w:p>
        </w:tc>
      </w:tr>
    </w:tbl>
    <w:p w:rsidR="0026240A" w:rsidRDefault="0026240A">
      <w:pPr>
        <w:rPr>
          <w:b/>
        </w:rPr>
      </w:pPr>
    </w:p>
    <w:p w:rsidR="004E7974" w:rsidRDefault="004E7974">
      <w:pPr>
        <w:rPr>
          <w:b/>
        </w:rPr>
      </w:pPr>
    </w:p>
    <w:p w:rsidR="004E7974" w:rsidRDefault="004E7974">
      <w:pPr>
        <w:rPr>
          <w:b/>
        </w:rPr>
      </w:pPr>
    </w:p>
    <w:p w:rsidR="004E7974" w:rsidRDefault="004E7974">
      <w:pPr>
        <w:rPr>
          <w:b/>
        </w:rPr>
      </w:pPr>
    </w:p>
    <w:p w:rsidR="004E7974" w:rsidRDefault="004E7974">
      <w:pPr>
        <w:rPr>
          <w:b/>
        </w:rPr>
      </w:pPr>
    </w:p>
    <w:p w:rsidR="00A837FD" w:rsidRPr="001408A0" w:rsidRDefault="00A837FD" w:rsidP="00843E74">
      <w:pPr>
        <w:pStyle w:val="Listenabsatz"/>
        <w:numPr>
          <w:ilvl w:val="1"/>
          <w:numId w:val="18"/>
        </w:numPr>
        <w:ind w:left="567" w:hanging="283"/>
        <w:rPr>
          <w:b/>
        </w:rPr>
      </w:pPr>
      <w:r w:rsidRPr="001408A0">
        <w:rPr>
          <w:b/>
        </w:rPr>
        <w:lastRenderedPageBreak/>
        <w:t>Löschungs- und Aufbewahrungsfristen</w:t>
      </w:r>
      <w:r>
        <w:rPr>
          <w:b/>
        </w:rPr>
        <w:t xml:space="preserve"> (wenn möglich)</w:t>
      </w:r>
    </w:p>
    <w:p w:rsidR="00A837FD" w:rsidRDefault="00A837FD" w:rsidP="00A837FD">
      <w:pPr>
        <w:pStyle w:val="Listenabsatz"/>
        <w:ind w:left="1440"/>
      </w:pPr>
    </w:p>
    <w:tbl>
      <w:tblPr>
        <w:tblStyle w:val="Tabellenraster"/>
        <w:tblW w:w="8363" w:type="dxa"/>
        <w:tblInd w:w="704" w:type="dxa"/>
        <w:tblLook w:val="04A0" w:firstRow="1" w:lastRow="0" w:firstColumn="1" w:lastColumn="0" w:noHBand="0" w:noVBand="1"/>
      </w:tblPr>
      <w:tblGrid>
        <w:gridCol w:w="4900"/>
        <w:gridCol w:w="3463"/>
      </w:tblGrid>
      <w:tr w:rsidR="00A837FD" w:rsidTr="00843E74">
        <w:tc>
          <w:tcPr>
            <w:tcW w:w="3827" w:type="dxa"/>
            <w:shd w:val="clear" w:color="auto" w:fill="D9D9D9" w:themeFill="background1" w:themeFillShade="D9"/>
          </w:tcPr>
          <w:p w:rsidR="00A837FD" w:rsidRPr="001A626E" w:rsidRDefault="00A837FD" w:rsidP="000A4E1C">
            <w:pPr>
              <w:pStyle w:val="Listenabsatz"/>
              <w:ind w:left="0"/>
              <w:rPr>
                <w:b/>
              </w:rPr>
            </w:pPr>
            <w:r w:rsidRPr="001A626E">
              <w:rPr>
                <w:b/>
              </w:rPr>
              <w:t xml:space="preserve">Daten aus </w:t>
            </w:r>
            <w:r>
              <w:rPr>
                <w:b/>
              </w:rPr>
              <w:t>4</w:t>
            </w:r>
            <w:r w:rsidRPr="001A626E">
              <w:rPr>
                <w:b/>
              </w:rPr>
              <w:t>.a.</w:t>
            </w:r>
            <w:r>
              <w:rPr>
                <w:b/>
              </w:rPr>
              <w:t xml:space="preserve"> (Lfd. Nr.)</w:t>
            </w:r>
          </w:p>
        </w:tc>
        <w:tc>
          <w:tcPr>
            <w:tcW w:w="4536" w:type="dxa"/>
            <w:shd w:val="clear" w:color="auto" w:fill="D9D9D9" w:themeFill="background1" w:themeFillShade="D9"/>
          </w:tcPr>
          <w:p w:rsidR="00A837FD" w:rsidRPr="001A626E" w:rsidRDefault="00A837FD" w:rsidP="000A4E1C">
            <w:pPr>
              <w:pStyle w:val="Listenabsatz"/>
              <w:ind w:left="0"/>
              <w:rPr>
                <w:b/>
              </w:rPr>
            </w:pPr>
            <w:r w:rsidRPr="001A626E">
              <w:rPr>
                <w:b/>
              </w:rPr>
              <w:t>Angabe bzw. Beschreibung der Löschungs- bzw. Aufbe</w:t>
            </w:r>
            <w:r>
              <w:rPr>
                <w:b/>
              </w:rPr>
              <w:t>w</w:t>
            </w:r>
            <w:r w:rsidRPr="001A626E">
              <w:rPr>
                <w:b/>
              </w:rPr>
              <w:t>ahrungsfristen</w:t>
            </w:r>
          </w:p>
        </w:tc>
      </w:tr>
      <w:tr w:rsidR="00A837FD" w:rsidTr="00843E74">
        <w:tc>
          <w:tcPr>
            <w:tcW w:w="3827" w:type="dxa"/>
          </w:tcPr>
          <w:p w:rsidR="00A837FD" w:rsidRDefault="00A837FD" w:rsidP="000A4E1C">
            <w:pPr>
              <w:pStyle w:val="Listenabsatz"/>
              <w:ind w:left="0"/>
            </w:pPr>
          </w:p>
          <w:p w:rsidR="00673079" w:rsidRDefault="00673079" w:rsidP="000A4E1C">
            <w:pPr>
              <w:pStyle w:val="Listenabsatz"/>
              <w:ind w:left="0"/>
            </w:pPr>
            <w:r>
              <w:t xml:space="preserve">ALLE </w:t>
            </w:r>
          </w:p>
          <w:p w:rsidR="00461494" w:rsidRDefault="00461494" w:rsidP="000A4E1C">
            <w:pPr>
              <w:pStyle w:val="Listenabsatz"/>
              <w:ind w:left="0"/>
            </w:pPr>
          </w:p>
          <w:p w:rsidR="00673079" w:rsidRDefault="00673079" w:rsidP="000A4E1C">
            <w:pPr>
              <w:pStyle w:val="Listenabsatz"/>
              <w:ind w:left="0"/>
            </w:pPr>
          </w:p>
          <w:p w:rsidR="00673079" w:rsidRDefault="00673079" w:rsidP="000A4E1C">
            <w:pPr>
              <w:pStyle w:val="Listenabsatz"/>
              <w:ind w:left="0"/>
            </w:pPr>
            <w:r>
              <w:t xml:space="preserve">Details auf: </w:t>
            </w:r>
          </w:p>
          <w:p w:rsidR="00A837FD" w:rsidRDefault="00BC09EE" w:rsidP="000A4E1C">
            <w:pPr>
              <w:pStyle w:val="Listenabsatz"/>
              <w:ind w:left="0"/>
            </w:pPr>
            <w:hyperlink r:id="rId13" w:history="1">
              <w:r w:rsidR="00673079" w:rsidRPr="00F92EE5">
                <w:rPr>
                  <w:rStyle w:val="Hyperlink"/>
                </w:rPr>
                <w:t>https://www.wko.at/service/wirtschaftsrecht-gewerberecht/eu-dsgvo-speicher-und-aufbewahrungsfristen.html</w:t>
              </w:r>
            </w:hyperlink>
            <w:r w:rsidR="00673079">
              <w:t xml:space="preserve"> )</w:t>
            </w:r>
          </w:p>
          <w:p w:rsidR="00A837FD" w:rsidRDefault="00A837FD" w:rsidP="000A4E1C">
            <w:pPr>
              <w:pStyle w:val="Listenabsatz"/>
              <w:ind w:left="0"/>
            </w:pPr>
          </w:p>
        </w:tc>
        <w:tc>
          <w:tcPr>
            <w:tcW w:w="4536" w:type="dxa"/>
          </w:tcPr>
          <w:p w:rsidR="00A837FD" w:rsidRDefault="00673079" w:rsidP="00673079">
            <w:r>
              <w:t xml:space="preserve">Aufgrund der gesetzlichen Aufbewahrungs- fristen auf jeden Fall 7 Jahre; </w:t>
            </w:r>
            <w:proofErr w:type="gramStart"/>
            <w:r>
              <w:t>darüber hinausgehend</w:t>
            </w:r>
            <w:proofErr w:type="gramEnd"/>
            <w:r>
              <w:t xml:space="preserve"> bis zur Beendigung eines allfälligen Rechtsstreits, fortlaufender Gewährleistungs- oder Garantiefristen</w:t>
            </w:r>
            <w:r>
              <w:cr/>
              <w:t>oder bei B2B-Geschäfts-beziehungen bis zur Beendigung der Geschäftsbeziehung.</w:t>
            </w:r>
          </w:p>
          <w:p w:rsidR="00673079" w:rsidRDefault="00673079" w:rsidP="00673079"/>
        </w:tc>
      </w:tr>
    </w:tbl>
    <w:p w:rsidR="00A837FD" w:rsidRDefault="00A837FD" w:rsidP="00A837FD">
      <w:pPr>
        <w:pStyle w:val="Listenabsatz"/>
        <w:ind w:left="1440"/>
      </w:pPr>
    </w:p>
    <w:p w:rsidR="00A837FD" w:rsidRDefault="00A837FD" w:rsidP="00A837FD">
      <w:pPr>
        <w:pStyle w:val="Listenabsatz"/>
        <w:ind w:left="1440"/>
      </w:pPr>
    </w:p>
    <w:p w:rsidR="00A837FD" w:rsidRPr="000C02B4" w:rsidRDefault="00A837FD" w:rsidP="0026240A">
      <w:pPr>
        <w:pStyle w:val="Listenabsatz"/>
        <w:numPr>
          <w:ilvl w:val="0"/>
          <w:numId w:val="18"/>
        </w:numPr>
        <w:ind w:left="284" w:hanging="284"/>
        <w:rPr>
          <w:b/>
        </w:rPr>
      </w:pPr>
      <w:r w:rsidRPr="0009454C">
        <w:rPr>
          <w:b/>
        </w:rPr>
        <w:t>Kategorien von Empfängern</w:t>
      </w:r>
      <w:r>
        <w:rPr>
          <w:rStyle w:val="Funotenzeichen"/>
          <w:b/>
        </w:rPr>
        <w:footnoteReference w:id="12"/>
      </w:r>
      <w:r w:rsidRPr="0009454C">
        <w:rPr>
          <w:b/>
        </w:rPr>
        <w:t xml:space="preserve">, an die personenbezogene Daten offengelegt werden (inkl. Auftragsverarbeitung), speziell bei Empfängern in </w:t>
      </w:r>
      <w:r w:rsidRPr="000C02B4">
        <w:rPr>
          <w:b/>
        </w:rPr>
        <w:t>Drittländern</w:t>
      </w:r>
      <w:r w:rsidR="00975682" w:rsidRPr="000C02B4">
        <w:rPr>
          <w:rStyle w:val="Funotenzeichen"/>
          <w:b/>
        </w:rPr>
        <w:footnoteReference w:id="13"/>
      </w:r>
      <w:r w:rsidRPr="000C02B4">
        <w:rPr>
          <w:b/>
        </w:rPr>
        <w:t xml:space="preserve"> </w:t>
      </w:r>
    </w:p>
    <w:p w:rsidR="00A837FD" w:rsidRDefault="00A837FD" w:rsidP="00A837FD">
      <w:pPr>
        <w:pStyle w:val="Listenabsatz"/>
      </w:pPr>
    </w:p>
    <w:p w:rsidR="00A837FD" w:rsidRPr="0009454C" w:rsidRDefault="00A837FD" w:rsidP="0026240A">
      <w:pPr>
        <w:pStyle w:val="Listenabsatz"/>
        <w:numPr>
          <w:ilvl w:val="1"/>
          <w:numId w:val="18"/>
        </w:numPr>
        <w:ind w:left="567" w:hanging="283"/>
        <w:rPr>
          <w:b/>
        </w:rPr>
      </w:pPr>
      <w:r w:rsidRPr="0009454C">
        <w:rPr>
          <w:b/>
        </w:rPr>
        <w:t>Kategorien der Empfänger</w:t>
      </w:r>
      <w:r>
        <w:rPr>
          <w:b/>
        </w:rPr>
        <w:t xml:space="preserve"> sowie Übermittlungsort (Drittstaat, Internationale Organisation wie </w:t>
      </w:r>
      <w:proofErr w:type="spellStart"/>
      <w:r>
        <w:rPr>
          <w:b/>
        </w:rPr>
        <w:t>zB</w:t>
      </w:r>
      <w:proofErr w:type="spellEnd"/>
      <w:r>
        <w:rPr>
          <w:b/>
        </w:rPr>
        <w:t xml:space="preserve"> UNO, OSZE)</w:t>
      </w:r>
    </w:p>
    <w:p w:rsidR="00A837FD" w:rsidRPr="00D723AF" w:rsidRDefault="00A837FD" w:rsidP="00A837FD">
      <w:pPr>
        <w:pStyle w:val="Listenabsatz"/>
        <w:ind w:left="1440"/>
        <w:rPr>
          <w:b/>
        </w:rPr>
      </w:pPr>
    </w:p>
    <w:tbl>
      <w:tblPr>
        <w:tblStyle w:val="Tabellenraster"/>
        <w:tblW w:w="0" w:type="auto"/>
        <w:jc w:val="center"/>
        <w:tblLook w:val="04A0" w:firstRow="1" w:lastRow="0" w:firstColumn="1" w:lastColumn="0" w:noHBand="0" w:noVBand="1"/>
      </w:tblPr>
      <w:tblGrid>
        <w:gridCol w:w="3544"/>
        <w:gridCol w:w="2551"/>
        <w:gridCol w:w="2263"/>
      </w:tblGrid>
      <w:tr w:rsidR="00A837FD" w:rsidRPr="00D723AF" w:rsidTr="00461494">
        <w:trPr>
          <w:jc w:val="center"/>
        </w:trPr>
        <w:tc>
          <w:tcPr>
            <w:tcW w:w="3544" w:type="dxa"/>
            <w:shd w:val="clear" w:color="auto" w:fill="D9D9D9" w:themeFill="background1" w:themeFillShade="D9"/>
          </w:tcPr>
          <w:p w:rsidR="00A837FD" w:rsidRPr="00D723AF" w:rsidRDefault="00A837FD" w:rsidP="000A4E1C">
            <w:pPr>
              <w:rPr>
                <w:b/>
                <w:lang w:val="de-AT"/>
              </w:rPr>
            </w:pPr>
            <w:r w:rsidRPr="001411FC">
              <w:rPr>
                <w:b/>
                <w:lang w:val="de-AT"/>
              </w:rPr>
              <w:t xml:space="preserve">Empfängerkategorien </w:t>
            </w:r>
            <w:r w:rsidR="00114D07" w:rsidRPr="001411FC">
              <w:rPr>
                <w:b/>
                <w:lang w:val="de-AT"/>
              </w:rPr>
              <w:t xml:space="preserve">bzw. Empfänger in Drittstaaten oder Internationalen Organisationen </w:t>
            </w:r>
            <w:r w:rsidRPr="001411FC">
              <w:rPr>
                <w:b/>
                <w:lang w:val="de-AT"/>
              </w:rPr>
              <w:t>(aus 4.a.)</w:t>
            </w:r>
          </w:p>
        </w:tc>
        <w:tc>
          <w:tcPr>
            <w:tcW w:w="2551" w:type="dxa"/>
            <w:shd w:val="clear" w:color="auto" w:fill="D9D9D9" w:themeFill="background1" w:themeFillShade="D9"/>
          </w:tcPr>
          <w:p w:rsidR="00A837FD" w:rsidRDefault="00A837FD" w:rsidP="000A4E1C">
            <w:pPr>
              <w:rPr>
                <w:b/>
                <w:lang w:val="de-AT"/>
              </w:rPr>
            </w:pPr>
            <w:r>
              <w:rPr>
                <w:b/>
                <w:lang w:val="de-AT"/>
              </w:rPr>
              <w:t>Drittstaat (Angabe des Drittstaats, d.h. Staaten außerhalb der EU)</w:t>
            </w:r>
          </w:p>
        </w:tc>
        <w:tc>
          <w:tcPr>
            <w:tcW w:w="2263" w:type="dxa"/>
            <w:shd w:val="clear" w:color="auto" w:fill="D9D9D9" w:themeFill="background1" w:themeFillShade="D9"/>
          </w:tcPr>
          <w:p w:rsidR="00A837FD" w:rsidRDefault="00A837FD" w:rsidP="000A4E1C">
            <w:pPr>
              <w:rPr>
                <w:b/>
                <w:lang w:val="de-AT"/>
              </w:rPr>
            </w:pPr>
            <w:r>
              <w:rPr>
                <w:b/>
                <w:lang w:val="de-AT"/>
              </w:rPr>
              <w:t>Internationale Organisation (Angabe der intern. Organisation)</w:t>
            </w:r>
          </w:p>
        </w:tc>
      </w:tr>
      <w:tr w:rsidR="00A837FD" w:rsidTr="00461494">
        <w:trPr>
          <w:trHeight w:val="3500"/>
          <w:jc w:val="center"/>
        </w:trPr>
        <w:tc>
          <w:tcPr>
            <w:tcW w:w="3544" w:type="dxa"/>
          </w:tcPr>
          <w:p w:rsidR="004D3F58" w:rsidRPr="004D3F58" w:rsidRDefault="004D3F58" w:rsidP="004D3F58">
            <w:pPr>
              <w:rPr>
                <w:lang w:val="de-AT"/>
              </w:rPr>
            </w:pPr>
            <w:r w:rsidRPr="004D3F58">
              <w:rPr>
                <w:lang w:val="de-AT"/>
              </w:rPr>
              <w:t>Steu</w:t>
            </w:r>
            <w:r w:rsidR="00461494">
              <w:rPr>
                <w:lang w:val="de-AT"/>
              </w:rPr>
              <w:t>e</w:t>
            </w:r>
            <w:r w:rsidRPr="004D3F58">
              <w:rPr>
                <w:lang w:val="de-AT"/>
              </w:rPr>
              <w:t>rberater</w:t>
            </w:r>
          </w:p>
          <w:p w:rsidR="004D3F58" w:rsidRPr="004D3F58" w:rsidRDefault="004D3F58" w:rsidP="004D3F58">
            <w:pPr>
              <w:rPr>
                <w:lang w:val="de-AT"/>
              </w:rPr>
            </w:pPr>
            <w:r w:rsidRPr="004D3F58">
              <w:rPr>
                <w:lang w:val="de-AT"/>
              </w:rPr>
              <w:t>Banken / Kreditkarteninstitute</w:t>
            </w:r>
          </w:p>
          <w:p w:rsidR="004D3F58" w:rsidRPr="004D3F58" w:rsidRDefault="004D3F58" w:rsidP="004D3F58">
            <w:pPr>
              <w:rPr>
                <w:lang w:val="de-AT"/>
              </w:rPr>
            </w:pPr>
            <w:r w:rsidRPr="004D3F58">
              <w:rPr>
                <w:lang w:val="de-AT"/>
              </w:rPr>
              <w:t>Behörden</w:t>
            </w:r>
            <w:r w:rsidRPr="004D3F58">
              <w:rPr>
                <w:lang w:val="de-AT"/>
              </w:rPr>
              <w:tab/>
            </w:r>
          </w:p>
          <w:p w:rsidR="004D3F58" w:rsidRPr="004D3F58" w:rsidRDefault="004D3F58" w:rsidP="004D3F58">
            <w:pPr>
              <w:rPr>
                <w:lang w:val="de-AT"/>
              </w:rPr>
            </w:pPr>
            <w:r w:rsidRPr="004D3F58">
              <w:rPr>
                <w:lang w:val="de-AT"/>
              </w:rPr>
              <w:t>Versicherung im Anlassfall</w:t>
            </w:r>
            <w:r w:rsidRPr="004D3F58">
              <w:rPr>
                <w:lang w:val="de-AT"/>
              </w:rPr>
              <w:tab/>
            </w:r>
          </w:p>
          <w:p w:rsidR="00A837FD" w:rsidRDefault="004D3F58" w:rsidP="004D3F58">
            <w:pPr>
              <w:rPr>
                <w:lang w:val="de-AT"/>
              </w:rPr>
            </w:pPr>
            <w:r w:rsidRPr="004D3F58">
              <w:rPr>
                <w:lang w:val="de-AT"/>
              </w:rPr>
              <w:t>Rechtsvertreter im Geschäftsfall</w:t>
            </w:r>
            <w:r>
              <w:rPr>
                <w:lang w:val="de-AT"/>
              </w:rPr>
              <w:t xml:space="preserve"> </w:t>
            </w:r>
            <w:r w:rsidRPr="004D3F58">
              <w:rPr>
                <w:lang w:val="de-AT"/>
              </w:rPr>
              <w:t>Mitwirkende Vertrags- und Geschäftspartner</w:t>
            </w:r>
          </w:p>
        </w:tc>
        <w:tc>
          <w:tcPr>
            <w:tcW w:w="2551" w:type="dxa"/>
            <w:vAlign w:val="center"/>
          </w:tcPr>
          <w:p w:rsidR="00A837FD" w:rsidRDefault="00461494" w:rsidP="000A4E1C">
            <w:pPr>
              <w:rPr>
                <w:lang w:val="de-AT"/>
              </w:rPr>
            </w:pPr>
            <w:r>
              <w:rPr>
                <w:lang w:val="de-AT"/>
              </w:rPr>
              <w:t>Keine</w:t>
            </w:r>
          </w:p>
        </w:tc>
        <w:tc>
          <w:tcPr>
            <w:tcW w:w="2263" w:type="dxa"/>
            <w:vAlign w:val="center"/>
          </w:tcPr>
          <w:p w:rsidR="00A837FD" w:rsidRDefault="00461494" w:rsidP="000A4E1C">
            <w:pPr>
              <w:rPr>
                <w:lang w:val="de-AT"/>
              </w:rPr>
            </w:pPr>
            <w:r>
              <w:rPr>
                <w:lang w:val="de-AT"/>
              </w:rPr>
              <w:t>Keine</w:t>
            </w:r>
          </w:p>
        </w:tc>
      </w:tr>
    </w:tbl>
    <w:p w:rsidR="00A837FD" w:rsidRDefault="00A837FD" w:rsidP="00A837FD"/>
    <w:p w:rsidR="004D3F58" w:rsidRDefault="004D3F58" w:rsidP="00A837FD"/>
    <w:p w:rsidR="004D3F58" w:rsidRDefault="004D3F58" w:rsidP="00A837FD"/>
    <w:p w:rsidR="00A837FD" w:rsidRDefault="00A837FD" w:rsidP="0026240A">
      <w:pPr>
        <w:pStyle w:val="Listenabsatz"/>
        <w:numPr>
          <w:ilvl w:val="1"/>
          <w:numId w:val="18"/>
        </w:numPr>
        <w:ind w:left="567" w:hanging="283"/>
        <w:rPr>
          <w:b/>
        </w:rPr>
      </w:pPr>
      <w:r w:rsidRPr="00CD0A75">
        <w:rPr>
          <w:b/>
        </w:rPr>
        <w:lastRenderedPageBreak/>
        <w:t>Dokumentation der getroffenen geeigneten Garantien im Falle einer Übermittlung in Drittstaaten die nicht auf Art 45, 46, 47 oder 49 Abs 1 Unterabsatz 1 DSGVO erfolgt</w:t>
      </w:r>
      <w:r>
        <w:rPr>
          <w:b/>
        </w:rPr>
        <w:t xml:space="preserve"> </w:t>
      </w:r>
      <w:r>
        <w:t xml:space="preserve">(vor allem wenn kein Angemessenheitsbeschluss der Europäischen Kommission vorliegt, keine Standardvertragsklauseln der Europäischen Kommission oder der nationalen Datenschutzbehörde verwendet werden oder genehmigte Zertifizierungsmechanismen in Anspruch genommen werden, keine Corporate </w:t>
      </w:r>
      <w:proofErr w:type="spellStart"/>
      <w:r>
        <w:t>binding</w:t>
      </w:r>
      <w:proofErr w:type="spellEnd"/>
      <w:r>
        <w:t xml:space="preserve"> </w:t>
      </w:r>
      <w:proofErr w:type="spellStart"/>
      <w:r>
        <w:t>rules</w:t>
      </w:r>
      <w:proofErr w:type="spellEnd"/>
      <w:r>
        <w:t xml:space="preserve"> zur Anwendung kommen (genehmigte verbindliche konzerninterne Datenschutzvorschriften), die Übermittlung nicht für Vertragserfüllungszwecke erforderlich ist oder keine ausdrückliche Einwilligung vorliegt)</w:t>
      </w:r>
      <w:r w:rsidRPr="00CD0A75">
        <w:rPr>
          <w:b/>
        </w:rPr>
        <w:t>:</w:t>
      </w:r>
      <w:r w:rsidR="000E33F7">
        <w:rPr>
          <w:b/>
        </w:rPr>
        <w:t xml:space="preserve"> </w:t>
      </w:r>
    </w:p>
    <w:p w:rsidR="004D3F58" w:rsidRDefault="004D3F58" w:rsidP="004D3F58">
      <w:pPr>
        <w:pStyle w:val="Listenabsatz"/>
        <w:ind w:left="567"/>
        <w:rPr>
          <w:b/>
        </w:rPr>
      </w:pPr>
    </w:p>
    <w:p w:rsidR="00975682" w:rsidRDefault="004D3F58" w:rsidP="004D3F58">
      <w:pPr>
        <w:pStyle w:val="Listenabsatz"/>
        <w:ind w:left="567"/>
        <w:rPr>
          <w:b/>
        </w:rPr>
      </w:pPr>
      <w:r>
        <w:rPr>
          <w:b/>
        </w:rPr>
        <w:t>Es werden keine personenbezogenen Daten in Drittländer übertragen.</w:t>
      </w:r>
    </w:p>
    <w:p w:rsidR="004E7974" w:rsidRDefault="004E7974" w:rsidP="004D3F58">
      <w:pPr>
        <w:pStyle w:val="Listenabsatz"/>
        <w:ind w:left="567"/>
        <w:rPr>
          <w:b/>
        </w:rPr>
      </w:pPr>
    </w:p>
    <w:p w:rsidR="004E7974" w:rsidRDefault="004E7974" w:rsidP="004D3F58">
      <w:pPr>
        <w:pStyle w:val="Listenabsatz"/>
        <w:ind w:left="567"/>
        <w:rPr>
          <w:b/>
        </w:rPr>
      </w:pPr>
    </w:p>
    <w:p w:rsidR="00461494" w:rsidRDefault="00461494" w:rsidP="004D3F58">
      <w:pPr>
        <w:pStyle w:val="Listenabsatz"/>
        <w:ind w:left="567"/>
        <w:rPr>
          <w:b/>
          <w:sz w:val="28"/>
          <w:szCs w:val="28"/>
        </w:rPr>
      </w:pPr>
    </w:p>
    <w:p w:rsidR="004D3F58" w:rsidRDefault="004D3F58">
      <w:pPr>
        <w:rPr>
          <w:b/>
          <w:sz w:val="28"/>
          <w:szCs w:val="28"/>
        </w:rPr>
      </w:pPr>
    </w:p>
    <w:p w:rsidR="00A837FD" w:rsidRDefault="00A837FD" w:rsidP="00D865E6">
      <w:pPr>
        <w:pStyle w:val="Listenabsatz"/>
        <w:numPr>
          <w:ilvl w:val="0"/>
          <w:numId w:val="19"/>
        </w:numPr>
        <w:jc w:val="center"/>
        <w:rPr>
          <w:b/>
          <w:sz w:val="28"/>
          <w:szCs w:val="28"/>
        </w:rPr>
      </w:pPr>
      <w:r w:rsidRPr="00ED073F">
        <w:rPr>
          <w:b/>
          <w:sz w:val="28"/>
          <w:szCs w:val="28"/>
        </w:rPr>
        <w:t>Allgemeine Beschreibung der techni</w:t>
      </w:r>
      <w:r w:rsidR="005728C8">
        <w:rPr>
          <w:b/>
          <w:sz w:val="28"/>
          <w:szCs w:val="28"/>
        </w:rPr>
        <w:t>sch-organisatorischen Maßnahmen</w:t>
      </w:r>
    </w:p>
    <w:p w:rsidR="00A837FD" w:rsidRPr="00ED073F" w:rsidRDefault="00A837FD" w:rsidP="00A837FD">
      <w:pPr>
        <w:pStyle w:val="Listenabsatz"/>
        <w:rPr>
          <w:szCs w:val="22"/>
        </w:rPr>
      </w:pPr>
    </w:p>
    <w:p w:rsidR="00A837FD" w:rsidRDefault="00A837FD" w:rsidP="00A837FD"/>
    <w:p w:rsidR="00A837FD" w:rsidRDefault="00A837FD" w:rsidP="00D865E6">
      <w:pPr>
        <w:pStyle w:val="Listenabsatz"/>
        <w:numPr>
          <w:ilvl w:val="1"/>
          <w:numId w:val="19"/>
        </w:numPr>
        <w:ind w:left="284" w:hanging="284"/>
        <w:rPr>
          <w:b/>
        </w:rPr>
      </w:pPr>
      <w:r w:rsidRPr="003A6C92">
        <w:rPr>
          <w:b/>
        </w:rPr>
        <w:t>Vertraulichkeit</w:t>
      </w:r>
      <w:r w:rsidR="00FD14C7" w:rsidRPr="003A6C92">
        <w:rPr>
          <w:rStyle w:val="Funotenzeichen"/>
          <w:b/>
        </w:rPr>
        <w:footnoteReference w:id="14"/>
      </w:r>
      <w:r w:rsidRPr="003A6C92">
        <w:rPr>
          <w:b/>
        </w:rPr>
        <w:t>:</w:t>
      </w:r>
    </w:p>
    <w:p w:rsidR="00461494" w:rsidRDefault="00461494" w:rsidP="00461494">
      <w:pPr>
        <w:pStyle w:val="Listenabsatz"/>
        <w:ind w:left="284"/>
      </w:pPr>
      <w:r>
        <w:t xml:space="preserve">i. Zutrittskontrolle: Schutz vor unbefugtem Zutritt zu Datenverarbeitungsanlagen </w:t>
      </w:r>
      <w:proofErr w:type="gramStart"/>
      <w:r>
        <w:t>durch  Schlüssel</w:t>
      </w:r>
      <w:proofErr w:type="gramEnd"/>
    </w:p>
    <w:p w:rsidR="00461494" w:rsidRDefault="00461494" w:rsidP="00461494">
      <w:pPr>
        <w:pStyle w:val="Listenabsatz"/>
        <w:ind w:left="284"/>
      </w:pPr>
      <w:r>
        <w:t>ii. Zugangskontrolle: Schutz vor unbefugter Systembenutzung durch sichere Kennwörter (einschließlich entsprechender Policy)</w:t>
      </w:r>
    </w:p>
    <w:p w:rsidR="00461494" w:rsidRPr="003A6C92" w:rsidRDefault="00461494" w:rsidP="00461494">
      <w:pPr>
        <w:pStyle w:val="Listenabsatz"/>
        <w:ind w:left="284"/>
        <w:rPr>
          <w:b/>
        </w:rPr>
      </w:pPr>
      <w:proofErr w:type="spellStart"/>
      <w:r>
        <w:t>iii.</w:t>
      </w:r>
      <w:proofErr w:type="spellEnd"/>
      <w:r>
        <w:t xml:space="preserve"> Zugriffskontrolle: Kein unbefugtes Lesen, Kopieren, Verändern oder Entfernen innerhalb des Systems, da Zugriff nur für Unternehmensinhaber und Mitarbeiter</w:t>
      </w:r>
      <w:r w:rsidR="009B6E95">
        <w:t xml:space="preserve"> / </w:t>
      </w:r>
      <w:bookmarkStart w:id="0" w:name="_GoBack"/>
      <w:bookmarkEnd w:id="0"/>
      <w:r w:rsidR="009B6E95">
        <w:t>Partner</w:t>
      </w:r>
      <w:r>
        <w:t>, die an der Geschäftsabwicklung beteiligt sind</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Verfügbarkeit und Belastbarkeit:</w:t>
      </w:r>
    </w:p>
    <w:p w:rsidR="00A837FD" w:rsidRPr="00E5119B" w:rsidRDefault="00461494" w:rsidP="0026240A">
      <w:pPr>
        <w:ind w:left="284" w:hanging="284"/>
        <w:rPr>
          <w:b/>
        </w:rPr>
      </w:pPr>
      <w:r>
        <w:t xml:space="preserve">    Schutz gegen zufällige oder mutwillige Zerstörung bzw. Verlust</w:t>
      </w:r>
      <w:r w:rsidR="001970A8">
        <w:t>:</w:t>
      </w:r>
      <w:r>
        <w:t xml:space="preserve"> durch regelmäßige Backups, Einsatz eines aktuellen Virenschutzes</w:t>
      </w:r>
      <w:r w:rsidR="007728A7">
        <w:t xml:space="preserve"> und einer</w:t>
      </w:r>
      <w:r>
        <w:t xml:space="preserve"> Firewall</w:t>
      </w:r>
    </w:p>
    <w:p w:rsidR="00A837FD" w:rsidRPr="00E5119B" w:rsidRDefault="00A837FD" w:rsidP="0026240A">
      <w:pPr>
        <w:ind w:left="284" w:hanging="284"/>
        <w:rPr>
          <w:b/>
        </w:rPr>
      </w:pPr>
    </w:p>
    <w:p w:rsidR="00A837FD" w:rsidRDefault="00A837FD" w:rsidP="00593059">
      <w:pPr>
        <w:pStyle w:val="Listenabsatz"/>
        <w:numPr>
          <w:ilvl w:val="1"/>
          <w:numId w:val="19"/>
        </w:numPr>
        <w:ind w:left="284" w:hanging="284"/>
        <w:rPr>
          <w:b/>
        </w:rPr>
      </w:pPr>
      <w:r w:rsidRPr="007728A7">
        <w:rPr>
          <w:b/>
        </w:rPr>
        <w:t>Pseudonymisierung</w:t>
      </w:r>
      <w:r w:rsidR="007728A7">
        <w:rPr>
          <w:b/>
        </w:rPr>
        <w:t>:</w:t>
      </w:r>
    </w:p>
    <w:p w:rsidR="007728A7" w:rsidRPr="007728A7" w:rsidRDefault="007728A7" w:rsidP="007728A7">
      <w:pPr>
        <w:pStyle w:val="Listenabsatz"/>
        <w:ind w:left="284"/>
        <w:rPr>
          <w:b/>
        </w:rPr>
      </w:pPr>
      <w:r>
        <w:t>Sofern für die jeweilige Datenverarbeitung möglich, werden die primären Identifikationsmerkmale der personenbezogenen Daten in der jeweiligen Datenanwendung entfernt, und gesondert aufbewahrt.</w:t>
      </w: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Evaluierungsmaßnahmen:</w:t>
      </w:r>
    </w:p>
    <w:p w:rsidR="00A837FD" w:rsidRPr="00E5119B" w:rsidRDefault="007728A7" w:rsidP="0026240A">
      <w:pPr>
        <w:ind w:left="284" w:hanging="284"/>
        <w:rPr>
          <w:b/>
          <w:sz w:val="28"/>
          <w:szCs w:val="28"/>
        </w:rPr>
      </w:pPr>
      <w:r>
        <w:t xml:space="preserve">     Datenschutz-Management durch regelmäßige Kontrollen</w:t>
      </w:r>
      <w:r w:rsidR="003619C3">
        <w:t>.</w:t>
      </w:r>
    </w:p>
    <w:p w:rsidR="0026240A" w:rsidRDefault="0026240A" w:rsidP="0026240A">
      <w:pPr>
        <w:ind w:left="284" w:hanging="284"/>
        <w:rPr>
          <w:b/>
          <w:sz w:val="28"/>
          <w:szCs w:val="28"/>
        </w:rPr>
      </w:pPr>
    </w:p>
    <w:p w:rsidR="0026240A" w:rsidRPr="0053179D" w:rsidRDefault="0026240A" w:rsidP="0026240A">
      <w:pPr>
        <w:ind w:left="284" w:hanging="284"/>
        <w:rPr>
          <w:b/>
          <w:sz w:val="28"/>
          <w:szCs w:val="28"/>
        </w:rPr>
      </w:pPr>
    </w:p>
    <w:sectPr w:rsidR="0026240A" w:rsidRPr="0053179D" w:rsidSect="00E736C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9EE" w:rsidRDefault="00BC09EE" w:rsidP="00DD7D20">
      <w:pPr>
        <w:spacing w:line="240" w:lineRule="auto"/>
      </w:pPr>
      <w:r>
        <w:separator/>
      </w:r>
    </w:p>
  </w:endnote>
  <w:endnote w:type="continuationSeparator" w:id="0">
    <w:p w:rsidR="00BC09EE" w:rsidRDefault="00BC09EE"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9EE" w:rsidRDefault="00BC09EE" w:rsidP="00DD7D20">
      <w:pPr>
        <w:spacing w:line="240" w:lineRule="auto"/>
      </w:pPr>
      <w:r>
        <w:separator/>
      </w:r>
    </w:p>
  </w:footnote>
  <w:footnote w:type="continuationSeparator" w:id="0">
    <w:p w:rsidR="00BC09EE" w:rsidRDefault="00BC09EE" w:rsidP="00DD7D20">
      <w:pPr>
        <w:spacing w:line="240" w:lineRule="auto"/>
      </w:pPr>
      <w:r>
        <w:continuationSeparator/>
      </w:r>
    </w:p>
  </w:footnote>
  <w:footnote w:id="1">
    <w:p w:rsidR="000A4E1C" w:rsidRPr="00AC0381" w:rsidRDefault="000A4E1C" w:rsidP="00A837FD">
      <w:pPr>
        <w:pStyle w:val="Funotentext"/>
        <w:spacing w:line="240" w:lineRule="auto"/>
        <w:rPr>
          <w:lang w:val="de-AT"/>
        </w:rPr>
      </w:pPr>
    </w:p>
  </w:footnote>
  <w:footnote w:id="2">
    <w:p w:rsidR="000A4E1C" w:rsidRPr="0057750E" w:rsidRDefault="000A4E1C" w:rsidP="00A837FD">
      <w:pPr>
        <w:pStyle w:val="Funotentext"/>
        <w:spacing w:line="240" w:lineRule="auto"/>
        <w:rPr>
          <w:lang w:val="de-AT"/>
        </w:rPr>
      </w:pPr>
      <w:r>
        <w:rPr>
          <w:rStyle w:val="Funotenzeichen"/>
        </w:rPr>
        <w:footnoteRef/>
      </w:r>
      <w:r>
        <w:t xml:space="preserve"> </w:t>
      </w:r>
      <w:r>
        <w:rPr>
          <w:lang w:val="de-AT"/>
        </w:rPr>
        <w:t xml:space="preserve">Zum Begriff „Verarbeitung“ siehe das Merkblatt </w:t>
      </w:r>
      <w:hyperlink r:id="rId1" w:history="1">
        <w:r w:rsidRPr="00936472">
          <w:rPr>
            <w:rStyle w:val="Hyperlink"/>
            <w:lang w:val="de-AT"/>
          </w:rPr>
          <w:t>„Wichtige Begriffsbestimmungen“</w:t>
        </w:r>
      </w:hyperlink>
      <w:r w:rsidRPr="00936472">
        <w:rPr>
          <w:lang w:val="de-AT"/>
        </w:rPr>
        <w:t>;</w:t>
      </w:r>
      <w:r>
        <w:rPr>
          <w:lang w:val="de-AT"/>
        </w:rPr>
        <w:t xml:space="preserve"> sollten Daten auch an „Dritte“ oder an Auftragsverarbeiter übermittelt werden, sind auch die Zwecke dieser Datenübermittlungen im Verarbeitungsverzeichnis zu dokumentieren.</w:t>
      </w:r>
    </w:p>
  </w:footnote>
  <w:footnote w:id="3">
    <w:p w:rsidR="000A4E1C" w:rsidRPr="00E10A43" w:rsidRDefault="000A4E1C" w:rsidP="00A837FD">
      <w:pPr>
        <w:pStyle w:val="Funotentext"/>
        <w:spacing w:line="240" w:lineRule="auto"/>
        <w:rPr>
          <w:lang w:val="de-AT"/>
        </w:rPr>
      </w:pPr>
      <w:r>
        <w:rPr>
          <w:rStyle w:val="Funotenzeichen"/>
        </w:rPr>
        <w:footnoteRef/>
      </w:r>
      <w:r>
        <w:t xml:space="preserve"> </w:t>
      </w:r>
      <w:r>
        <w:rPr>
          <w:lang w:val="de-AT"/>
        </w:rPr>
        <w:t xml:space="preserve">Zur Datenschutz-Folgenabschätzung siehe das Merkblatt </w:t>
      </w:r>
      <w:r w:rsidRPr="003A6C92">
        <w:rPr>
          <w:lang w:val="de-AT"/>
        </w:rPr>
        <w:t>„</w:t>
      </w:r>
      <w:hyperlink r:id="rId2" w:history="1">
        <w:r w:rsidRPr="00A91DA9">
          <w:rPr>
            <w:rStyle w:val="Hyperlink"/>
            <w:lang w:val="de-AT"/>
          </w:rPr>
          <w:t>Datenschutz-</w:t>
        </w:r>
        <w:r w:rsidRPr="003A6C92">
          <w:rPr>
            <w:rStyle w:val="Hyperlink"/>
            <w:lang w:val="de-AT"/>
          </w:rPr>
          <w:t>Folgenabschätzung</w:t>
        </w:r>
      </w:hyperlink>
      <w:r w:rsidRPr="003A6C92">
        <w:rPr>
          <w:lang w:val="de-AT"/>
        </w:rPr>
        <w:t>“</w:t>
      </w:r>
      <w:r>
        <w:rPr>
          <w:lang w:val="de-AT"/>
        </w:rPr>
        <w:t>. Im Verarbeitungsverzeichnis sind zwar Angaben zur Datenschutz-Folgenabschätzung nicht zwingend vorgesehen. Aus Gründen der Rechenschaftspflicht empfehlen sich aber grundsätzliche Angaben darüber auch ins Verarbeitungsverzeichnis aufzunehmen.</w:t>
      </w:r>
    </w:p>
  </w:footnote>
  <w:footnote w:id="4">
    <w:p w:rsidR="000A4E1C" w:rsidRPr="00E35949" w:rsidRDefault="000A4E1C" w:rsidP="00A837FD">
      <w:pPr>
        <w:pStyle w:val="Funotentext"/>
        <w:spacing w:line="240" w:lineRule="auto"/>
        <w:rPr>
          <w:lang w:val="de-AT"/>
        </w:rPr>
      </w:pPr>
      <w:r>
        <w:rPr>
          <w:rStyle w:val="Funotenzeichen"/>
        </w:rPr>
        <w:footnoteRef/>
      </w:r>
      <w:r>
        <w:t xml:space="preserve"> Eine Datenschutz-Folgenabschätzung ist nicht durchzuführen, wenn durch die Datenverarbeitung voraussichtlich kein hohes Risiko für die Rechte der Betroffenen besteht oder die Datenverarbeitungsart in der sogenannten „</w:t>
      </w:r>
      <w:proofErr w:type="spellStart"/>
      <w:r>
        <w:t>white</w:t>
      </w:r>
      <w:proofErr w:type="spellEnd"/>
      <w:r>
        <w:t xml:space="preserve"> </w:t>
      </w:r>
      <w:proofErr w:type="spellStart"/>
      <w:r>
        <w:t>list</w:t>
      </w:r>
      <w:proofErr w:type="spellEnd"/>
      <w:r>
        <w:t>“ der Datenschutzbehörde gelistet ist (derzeit besteht noch keine „</w:t>
      </w:r>
      <w:proofErr w:type="spellStart"/>
      <w:r>
        <w:t>white</w:t>
      </w:r>
      <w:proofErr w:type="spellEnd"/>
      <w:r>
        <w:t xml:space="preserve"> </w:t>
      </w:r>
      <w:proofErr w:type="spellStart"/>
      <w:r>
        <w:t>list</w:t>
      </w:r>
      <w:proofErr w:type="spellEnd"/>
      <w:r>
        <w:t xml:space="preserve">“); Näheres dazu siehe auch das Merkblatt </w:t>
      </w:r>
      <w:hyperlink r:id="rId3" w:history="1">
        <w:r w:rsidRPr="00A83ACD">
          <w:rPr>
            <w:rStyle w:val="Hyperlink"/>
            <w:lang w:val="de-AT"/>
          </w:rPr>
          <w:t>„</w:t>
        </w:r>
        <w:r w:rsidRPr="00A91DA9">
          <w:rPr>
            <w:rStyle w:val="Hyperlink"/>
            <w:lang w:val="de-AT"/>
          </w:rPr>
          <w:t>Datenschutz</w:t>
        </w:r>
        <w:r w:rsidRPr="000A4E1C">
          <w:rPr>
            <w:rStyle w:val="Hyperlink"/>
            <w:lang w:val="de-AT"/>
          </w:rPr>
          <w:t>-</w:t>
        </w:r>
        <w:r w:rsidRPr="00A83ACD">
          <w:rPr>
            <w:rStyle w:val="Hyperlink"/>
            <w:lang w:val="de-AT"/>
          </w:rPr>
          <w:t>Folgenabschätzung“</w:t>
        </w:r>
      </w:hyperlink>
      <w:r>
        <w:rPr>
          <w:lang w:val="de-AT"/>
        </w:rPr>
        <w:t>.</w:t>
      </w:r>
    </w:p>
  </w:footnote>
  <w:footnote w:id="5">
    <w:p w:rsidR="000A4E1C" w:rsidRPr="00A00D01" w:rsidRDefault="000A4E1C" w:rsidP="00A837FD">
      <w:pPr>
        <w:pStyle w:val="Funotentext"/>
        <w:spacing w:line="240" w:lineRule="auto"/>
        <w:rPr>
          <w:lang w:val="de-AT"/>
        </w:rPr>
      </w:pPr>
      <w:r>
        <w:rPr>
          <w:rStyle w:val="Funotenzeichen"/>
        </w:rPr>
        <w:footnoteRef/>
      </w:r>
      <w:r>
        <w:t xml:space="preserve"> </w:t>
      </w:r>
      <w:r w:rsidRPr="00A00D01">
        <w:rPr>
          <w:szCs w:val="18"/>
          <w:lang w:val="de-AT"/>
        </w:rPr>
        <w:t>Die Rechtsgrundlagen (</w:t>
      </w:r>
      <w:proofErr w:type="spellStart"/>
      <w:r w:rsidRPr="00A00D01">
        <w:rPr>
          <w:szCs w:val="18"/>
          <w:lang w:val="de-AT"/>
        </w:rPr>
        <w:t>zB</w:t>
      </w:r>
      <w:proofErr w:type="spellEnd"/>
      <w:r w:rsidRPr="00A00D01">
        <w:rPr>
          <w:szCs w:val="18"/>
          <w:lang w:val="de-AT"/>
        </w:rPr>
        <w:t xml:space="preserve"> rechtliche Verpflichtung, Einwilligung, Vertragserfüllung, lebenswichtige Interessen des Betroffenen, </w:t>
      </w:r>
      <w:r>
        <w:rPr>
          <w:szCs w:val="18"/>
          <w:lang w:val="de-AT"/>
        </w:rPr>
        <w:t xml:space="preserve">kein </w:t>
      </w:r>
      <w:r w:rsidRPr="00A00D01">
        <w:rPr>
          <w:szCs w:val="18"/>
          <w:lang w:val="de-AT"/>
        </w:rPr>
        <w:t>überwiegendes berechtigtes Interesse</w:t>
      </w:r>
      <w:r>
        <w:rPr>
          <w:szCs w:val="18"/>
          <w:lang w:val="de-AT"/>
        </w:rPr>
        <w:t xml:space="preserve"> des Betroffenen</w:t>
      </w:r>
      <w:r w:rsidRPr="00A00D01">
        <w:rPr>
          <w:szCs w:val="18"/>
          <w:lang w:val="de-AT"/>
        </w:rPr>
        <w:t>) sind nach der DSGVO zwar nicht verpflichtend ins Ver</w:t>
      </w:r>
      <w:r w:rsidRPr="00A91DA9">
        <w:rPr>
          <w:szCs w:val="18"/>
          <w:lang w:val="de-AT"/>
        </w:rPr>
        <w:t>arbeitungsver</w:t>
      </w:r>
      <w:r w:rsidRPr="00A00D01">
        <w:rPr>
          <w:szCs w:val="18"/>
          <w:lang w:val="de-AT"/>
        </w:rPr>
        <w:t>zeichnis aufzunehmen. Allerdings unterliegt der verantwortliche Verarbeiter einer sogenannten Rechenschaftspflicht. Diese besagt eine Nachweispflicht bzgl. der Einhaltung der Pflichten nach der DSGVO. Dazu gehört unter anderem auch der Nachweis, dass die Datenverarbeitung nach den in der DSGVO normierten Rechtmäßigkeitsgrundlagen erfolgt.</w:t>
      </w:r>
      <w:r>
        <w:rPr>
          <w:szCs w:val="18"/>
          <w:lang w:val="de-AT"/>
        </w:rPr>
        <w:t xml:space="preserve"> Siehe das Merkblatt </w:t>
      </w:r>
      <w:hyperlink r:id="rId4" w:history="1">
        <w:r w:rsidRPr="00F855F5">
          <w:rPr>
            <w:rStyle w:val="Hyperlink"/>
            <w:szCs w:val="18"/>
            <w:lang w:val="de-AT"/>
          </w:rPr>
          <w:t>„Grundsätze und Rechtmäßigkeit der Verarbeitung“</w:t>
        </w:r>
      </w:hyperlink>
      <w:r>
        <w:rPr>
          <w:szCs w:val="18"/>
          <w:lang w:val="de-AT"/>
        </w:rPr>
        <w:t xml:space="preserve">. </w:t>
      </w:r>
    </w:p>
  </w:footnote>
  <w:footnote w:id="6">
    <w:p w:rsidR="000A4E1C" w:rsidRPr="00FD3619" w:rsidRDefault="000A4E1C" w:rsidP="00A837FD">
      <w:pPr>
        <w:pStyle w:val="Funotentext"/>
        <w:spacing w:line="240" w:lineRule="auto"/>
        <w:rPr>
          <w:lang w:val="de-AT"/>
        </w:rPr>
      </w:pPr>
      <w:r>
        <w:rPr>
          <w:rStyle w:val="Funotenzeichen"/>
        </w:rPr>
        <w:footnoteRef/>
      </w:r>
      <w:r>
        <w:t xml:space="preserve"> </w:t>
      </w:r>
      <w:r>
        <w:rPr>
          <w:lang w:val="de-AT"/>
        </w:rPr>
        <w:t xml:space="preserve">Siehe zu den Informationspflichten das Merkblatt </w:t>
      </w:r>
      <w:hyperlink r:id="rId5" w:history="1">
        <w:r w:rsidRPr="00F855F5">
          <w:rPr>
            <w:rStyle w:val="Hyperlink"/>
            <w:lang w:val="de-AT"/>
          </w:rPr>
          <w:t>„Informationspflichten“</w:t>
        </w:r>
      </w:hyperlink>
      <w:r>
        <w:rPr>
          <w:lang w:val="de-AT"/>
        </w:rPr>
        <w:t xml:space="preserve">. </w:t>
      </w:r>
    </w:p>
  </w:footnote>
  <w:footnote w:id="7">
    <w:p w:rsidR="000A4E1C" w:rsidRPr="007624E5" w:rsidRDefault="000A4E1C" w:rsidP="00A837FD">
      <w:pPr>
        <w:pStyle w:val="Funotentext"/>
        <w:spacing w:line="240" w:lineRule="auto"/>
        <w:rPr>
          <w:lang w:val="de-AT"/>
        </w:rPr>
      </w:pPr>
      <w:r>
        <w:rPr>
          <w:rStyle w:val="Funotenzeichen"/>
        </w:rPr>
        <w:footnoteRef/>
      </w:r>
      <w:r>
        <w:t xml:space="preserve"> Die Angabe, wo die Unterlagen innerhalb der Organisation abgelegt wurden, i</w:t>
      </w:r>
      <w:proofErr w:type="spellStart"/>
      <w:r>
        <w:rPr>
          <w:lang w:val="de-AT"/>
        </w:rPr>
        <w:t>st</w:t>
      </w:r>
      <w:proofErr w:type="spellEnd"/>
      <w:r>
        <w:rPr>
          <w:lang w:val="de-AT"/>
        </w:rPr>
        <w:t xml:space="preserve"> nicht verpflichtend im Verarbeitungsverzeichnis zu dokumentieren, erleichtert aber vor allem in größeren, arbeitsteilig organisierten Organisationen das Auffinden der entscheidenden Unterlagen (dient also lediglich der innerbetrieblichen Arbeitserleichterung).</w:t>
      </w:r>
    </w:p>
  </w:footnote>
  <w:footnote w:id="8">
    <w:p w:rsidR="000A4E1C" w:rsidRPr="005728C8" w:rsidRDefault="000A4E1C" w:rsidP="00A837FD">
      <w:pPr>
        <w:pStyle w:val="Funotentext"/>
        <w:spacing w:line="240" w:lineRule="auto"/>
        <w:rPr>
          <w:szCs w:val="18"/>
          <w:lang w:val="de-AT"/>
        </w:rPr>
      </w:pPr>
      <w:r>
        <w:rPr>
          <w:rStyle w:val="Funotenzeichen"/>
        </w:rPr>
        <w:footnoteRef/>
      </w:r>
      <w:r>
        <w:t xml:space="preserve"> </w:t>
      </w:r>
      <w:r>
        <w:rPr>
          <w:lang w:val="de-AT"/>
        </w:rPr>
        <w:t xml:space="preserve">Nach der DSGVO sind die Löschfristen bzw. Aufbewahrungsfristen nach Möglichkeit ins </w:t>
      </w:r>
      <w:r w:rsidRPr="000A4E1C">
        <w:rPr>
          <w:lang w:val="de-AT"/>
        </w:rPr>
        <w:t>Ver</w:t>
      </w:r>
      <w:r w:rsidRPr="00A91DA9">
        <w:rPr>
          <w:lang w:val="de-AT"/>
        </w:rPr>
        <w:t>arbeitungs</w:t>
      </w:r>
      <w:r w:rsidRPr="000A4E1C">
        <w:rPr>
          <w:lang w:val="de-AT"/>
        </w:rPr>
        <w:t>verzeichnis</w:t>
      </w:r>
      <w:r>
        <w:rPr>
          <w:lang w:val="de-AT"/>
        </w:rPr>
        <w:t xml:space="preserve"> aufzunehmen. </w:t>
      </w:r>
      <w:r w:rsidRPr="005728C8">
        <w:rPr>
          <w:szCs w:val="18"/>
          <w:lang w:val="de-AT"/>
        </w:rPr>
        <w:t>Beispielsweise kann bei unbefristeten Verträgen keine konkrete Löschfrist angegeben werden, da der konkrete Vertragsablauf unbestimmt ist. Es empfiehlt sich hier allerdings eine abstrakte Frist anzugeben (</w:t>
      </w:r>
      <w:proofErr w:type="spellStart"/>
      <w:r w:rsidRPr="005728C8">
        <w:rPr>
          <w:szCs w:val="18"/>
          <w:lang w:val="de-AT"/>
        </w:rPr>
        <w:t>zB</w:t>
      </w:r>
      <w:proofErr w:type="spellEnd"/>
      <w:r w:rsidRPr="005728C8">
        <w:rPr>
          <w:szCs w:val="18"/>
          <w:lang w:val="de-AT"/>
        </w:rPr>
        <w:t xml:space="preserve"> „nach Ablauf des Vertrages“).</w:t>
      </w:r>
    </w:p>
  </w:footnote>
  <w:footnote w:id="9">
    <w:p w:rsidR="00CF605D" w:rsidRPr="000C02B4" w:rsidRDefault="00CF605D" w:rsidP="00CF605D">
      <w:pPr>
        <w:pStyle w:val="Funotentext"/>
        <w:spacing w:line="240" w:lineRule="auto"/>
        <w:rPr>
          <w:lang w:val="de-AT"/>
        </w:rPr>
      </w:pPr>
      <w:r w:rsidRPr="000C02B4">
        <w:rPr>
          <w:rStyle w:val="Funotenzeichen"/>
        </w:rPr>
        <w:footnoteRef/>
      </w:r>
      <w:r w:rsidRPr="000C02B4">
        <w:t xml:space="preserve"> </w:t>
      </w:r>
      <w:r w:rsidRPr="000C02B4">
        <w:rPr>
          <w:lang w:val="de-AT"/>
        </w:rPr>
        <w:t>In der Rubrik „Empfänger“ sind nur die „Empfängerkategorien“ (</w:t>
      </w:r>
      <w:proofErr w:type="spellStart"/>
      <w:r w:rsidRPr="000C02B4">
        <w:rPr>
          <w:lang w:val="de-AT"/>
        </w:rPr>
        <w:t>zB</w:t>
      </w:r>
      <w:proofErr w:type="spellEnd"/>
      <w:r w:rsidRPr="000C02B4">
        <w:rPr>
          <w:lang w:val="de-AT"/>
        </w:rPr>
        <w:t xml:space="preserve"> „Gerichte“, „Banken“ oder „Sozialversicherungsträger“) einzutragen. Bei der Umschreibung der Empfängerkategorien ist darauf zu achten, dass eine Überprüfung der Rechtmäßigkeit ermöglicht wird (so wird </w:t>
      </w:r>
      <w:proofErr w:type="spellStart"/>
      <w:r w:rsidRPr="000C02B4">
        <w:rPr>
          <w:lang w:val="de-AT"/>
        </w:rPr>
        <w:t>zB</w:t>
      </w:r>
      <w:proofErr w:type="spellEnd"/>
      <w:r w:rsidRPr="000C02B4">
        <w:rPr>
          <w:lang w:val="de-AT"/>
        </w:rPr>
        <w:t xml:space="preserve"> die bloße Angabe von „Konzern“ als Empfänger nicht ausreichen, weil daraus nicht </w:t>
      </w:r>
      <w:proofErr w:type="spellStart"/>
      <w:r w:rsidRPr="000C02B4">
        <w:rPr>
          <w:lang w:val="de-AT"/>
        </w:rPr>
        <w:t>eruierbar</w:t>
      </w:r>
      <w:proofErr w:type="spellEnd"/>
      <w:r w:rsidRPr="000C02B4">
        <w:rPr>
          <w:lang w:val="de-AT"/>
        </w:rPr>
        <w:t xml:space="preserve"> sein wird, ob die Daten rechtmäßig an die Muttergesellschaft und/oder an Schwestergesellschaften übertragen werden).</w:t>
      </w:r>
    </w:p>
    <w:p w:rsidR="00CF605D" w:rsidRPr="000C02B4" w:rsidRDefault="00CF605D">
      <w:pPr>
        <w:pStyle w:val="Funotentext"/>
        <w:rPr>
          <w:lang w:val="de-AT"/>
        </w:rPr>
      </w:pPr>
    </w:p>
  </w:footnote>
  <w:footnote w:id="10">
    <w:p w:rsidR="006719CC" w:rsidRPr="007D5579" w:rsidRDefault="006719CC" w:rsidP="00F855F5">
      <w:pPr>
        <w:pStyle w:val="Funotentext"/>
        <w:spacing w:line="240" w:lineRule="auto"/>
        <w:rPr>
          <w:u w:val="double"/>
          <w:lang w:val="de-AT"/>
        </w:rPr>
      </w:pPr>
      <w:r>
        <w:rPr>
          <w:rStyle w:val="Funotenzeichen"/>
        </w:rPr>
        <w:footnoteRef/>
      </w:r>
      <w:r>
        <w:t xml:space="preserve"> </w:t>
      </w:r>
      <w:r>
        <w:rPr>
          <w:lang w:val="de-AT"/>
        </w:rPr>
        <w:t>Daten nach Art 9 DSGVO sind besondere Datenkategorien („sensible Daten): rassische und ethnische Herkunft, politische Meinungen, religiöse oder weltanschauliche Überzeugungen, Gewerkschaftszugehörigkeit, genetische und biometrische Daten zur Identifizierung einer natürlichen Person, Gesundheitsdaten, Daten zum Sexualleben oder der sexuellen Orientierung.</w:t>
      </w:r>
    </w:p>
  </w:footnote>
  <w:footnote w:id="11">
    <w:p w:rsidR="006719CC" w:rsidRPr="001A626E" w:rsidRDefault="006719CC" w:rsidP="00F855F5">
      <w:pPr>
        <w:pStyle w:val="Funotentext"/>
        <w:spacing w:line="240" w:lineRule="auto"/>
        <w:rPr>
          <w:lang w:val="de-AT"/>
        </w:rPr>
      </w:pPr>
      <w:r>
        <w:rPr>
          <w:rStyle w:val="Funotenzeichen"/>
        </w:rPr>
        <w:footnoteRef/>
      </w:r>
      <w:r>
        <w:t xml:space="preserve"> </w:t>
      </w:r>
      <w:r>
        <w:rPr>
          <w:lang w:val="de-AT"/>
        </w:rPr>
        <w:t>Verarbeitung personenbezogener Daten über strafrechtliche Verurteilungen und Straftaten oder damit zusammenhängende Sicherungsmaßregeln unter behördlicher Aufsicht.</w:t>
      </w:r>
    </w:p>
  </w:footnote>
  <w:footnote w:id="12">
    <w:p w:rsidR="000A4E1C" w:rsidRPr="000C02B4" w:rsidRDefault="000A4E1C" w:rsidP="0026240A">
      <w:pPr>
        <w:pStyle w:val="Funotentext"/>
        <w:spacing w:line="240" w:lineRule="auto"/>
        <w:rPr>
          <w:lang w:val="de-AT"/>
        </w:rPr>
      </w:pPr>
      <w:r>
        <w:rPr>
          <w:rStyle w:val="Funotenzeichen"/>
        </w:rPr>
        <w:footnoteRef/>
      </w:r>
      <w:r>
        <w:t xml:space="preserve"> </w:t>
      </w:r>
      <w:r w:rsidRPr="0075703F">
        <w:rPr>
          <w:lang w:val="de-AT"/>
        </w:rPr>
        <w:t xml:space="preserve">Es sind vor allem </w:t>
      </w:r>
      <w:r w:rsidRPr="000C02B4">
        <w:rPr>
          <w:lang w:val="de-AT"/>
        </w:rPr>
        <w:t>Übermittlungsempfänger („Dritte“) als auch Auftragsverarbeiter hier zu dokumentieren.</w:t>
      </w:r>
      <w:r w:rsidR="00795E7E" w:rsidRPr="000C02B4">
        <w:rPr>
          <w:lang w:val="de-AT"/>
        </w:rPr>
        <w:t xml:space="preserve"> Bei der Umschreibung der Empfängerkategorien ist darauf zu achten, dass eine Überprüfung der Rechtmäßigkeit ermöglicht wird (so wird </w:t>
      </w:r>
      <w:proofErr w:type="spellStart"/>
      <w:r w:rsidR="00795E7E" w:rsidRPr="000C02B4">
        <w:rPr>
          <w:lang w:val="de-AT"/>
        </w:rPr>
        <w:t>zB</w:t>
      </w:r>
      <w:proofErr w:type="spellEnd"/>
      <w:r w:rsidR="00795E7E" w:rsidRPr="000C02B4">
        <w:rPr>
          <w:lang w:val="de-AT"/>
        </w:rPr>
        <w:t xml:space="preserve"> die bloße Angabe von „Konzern“ als Empfänger nicht ausreichen, weil daraus nicht </w:t>
      </w:r>
      <w:proofErr w:type="spellStart"/>
      <w:r w:rsidR="00795E7E" w:rsidRPr="000C02B4">
        <w:rPr>
          <w:lang w:val="de-AT"/>
        </w:rPr>
        <w:t>eruierbar</w:t>
      </w:r>
      <w:proofErr w:type="spellEnd"/>
      <w:r w:rsidR="00795E7E" w:rsidRPr="000C02B4">
        <w:rPr>
          <w:lang w:val="de-AT"/>
        </w:rPr>
        <w:t xml:space="preserve"> sein wird, ob die Daten rechtmäßig an die Muttergesellschaft und/oder an Schwestergesellschaften übertragen werden).</w:t>
      </w:r>
    </w:p>
  </w:footnote>
  <w:footnote w:id="13">
    <w:p w:rsidR="00975682" w:rsidRPr="00975682" w:rsidRDefault="00975682" w:rsidP="00975682">
      <w:pPr>
        <w:pStyle w:val="Funotentext"/>
        <w:spacing w:line="240" w:lineRule="auto"/>
        <w:rPr>
          <w:lang w:val="de-AT"/>
        </w:rPr>
      </w:pPr>
      <w:r>
        <w:rPr>
          <w:rStyle w:val="Funotenzeichen"/>
        </w:rPr>
        <w:footnoteRef/>
      </w:r>
      <w:r>
        <w:t xml:space="preserve"> </w:t>
      </w:r>
      <w:r>
        <w:rPr>
          <w:lang w:val="de-AT"/>
        </w:rPr>
        <w:t xml:space="preserve">Siehe dazu das Merkblatt </w:t>
      </w:r>
      <w:hyperlink r:id="rId6" w:history="1">
        <w:r w:rsidRPr="0026240A">
          <w:rPr>
            <w:rStyle w:val="Hyperlink"/>
            <w:lang w:val="de-AT"/>
          </w:rPr>
          <w:t>„Internationaler Datenverkehr“</w:t>
        </w:r>
      </w:hyperlink>
      <w:r>
        <w:rPr>
          <w:lang w:val="de-AT"/>
        </w:rPr>
        <w:t xml:space="preserve">. </w:t>
      </w:r>
      <w:r w:rsidRPr="001411FC">
        <w:rPr>
          <w:lang w:val="de-AT"/>
        </w:rPr>
        <w:t>Bei Empfängern in Drittstaaten (speziell in den USA wegen dem „Privacy Shield“-System) empfiehlt sich eine namentliche Nennung des Empfängers.</w:t>
      </w:r>
    </w:p>
  </w:footnote>
  <w:footnote w:id="14">
    <w:p w:rsidR="000A4E1C" w:rsidRPr="003A6C92" w:rsidRDefault="000A4E1C" w:rsidP="00FD14C7">
      <w:pPr>
        <w:pStyle w:val="Funotentext"/>
        <w:widowControl w:val="0"/>
        <w:spacing w:line="240" w:lineRule="auto"/>
        <w:jc w:val="both"/>
        <w:rPr>
          <w:lang w:val="de-AT"/>
        </w:rPr>
      </w:pPr>
      <w:r w:rsidRPr="003A6C92">
        <w:rPr>
          <w:rStyle w:val="Funotenzeichen"/>
        </w:rPr>
        <w:footnoteRef/>
      </w:r>
      <w:r w:rsidRPr="003A6C92">
        <w:t xml:space="preserve"> </w:t>
      </w:r>
      <w:r w:rsidRPr="003A6C92">
        <w:rPr>
          <w:iCs/>
          <w:szCs w:val="18"/>
        </w:rPr>
        <w:t>Verhinderung von (unbeabsichtigter) Offenlegung oder unbefugten Zugang zu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92529"/>
    <w:multiLevelType w:val="hybridMultilevel"/>
    <w:tmpl w:val="A09C28C2"/>
    <w:lvl w:ilvl="0" w:tplc="0C07000F">
      <w:start w:val="1"/>
      <w:numFmt w:val="decimal"/>
      <w:lvlText w:val="%1."/>
      <w:lvlJc w:val="left"/>
      <w:pPr>
        <w:ind w:left="1080" w:hanging="360"/>
      </w:pPr>
    </w:lvl>
    <w:lvl w:ilvl="1" w:tplc="0C07000F">
      <w:start w:val="1"/>
      <w:numFmt w:val="decimal"/>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0F6F5820"/>
    <w:multiLevelType w:val="hybridMultilevel"/>
    <w:tmpl w:val="AE6E450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3431D9"/>
    <w:multiLevelType w:val="hybridMultilevel"/>
    <w:tmpl w:val="8ADCAFB0"/>
    <w:lvl w:ilvl="0" w:tplc="C4CA277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C1369E9"/>
    <w:multiLevelType w:val="hybridMultilevel"/>
    <w:tmpl w:val="A6D81B54"/>
    <w:lvl w:ilvl="0" w:tplc="A70851C6">
      <w:start w:val="4"/>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4234572"/>
    <w:multiLevelType w:val="hybridMultilevel"/>
    <w:tmpl w:val="D3A86F68"/>
    <w:lvl w:ilvl="0" w:tplc="2C202A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D9BC97A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0"/>
  </w:num>
  <w:num w:numId="5">
    <w:abstractNumId w:val="5"/>
  </w:num>
  <w:num w:numId="6">
    <w:abstractNumId w:val="0"/>
  </w:num>
  <w:num w:numId="7">
    <w:abstractNumId w:val="6"/>
  </w:num>
  <w:num w:numId="8">
    <w:abstractNumId w:val="12"/>
  </w:num>
  <w:num w:numId="9">
    <w:abstractNumId w:val="11"/>
  </w:num>
  <w:num w:numId="10">
    <w:abstractNumId w:val="17"/>
  </w:num>
  <w:num w:numId="11">
    <w:abstractNumId w:val="16"/>
  </w:num>
  <w:num w:numId="12">
    <w:abstractNumId w:val="15"/>
  </w:num>
  <w:num w:numId="13">
    <w:abstractNumId w:val="14"/>
  </w:num>
  <w:num w:numId="14">
    <w:abstractNumId w:val="9"/>
  </w:num>
  <w:num w:numId="15">
    <w:abstractNumId w:val="13"/>
  </w:num>
  <w:num w:numId="16">
    <w:abstractNumId w:val="7"/>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E"/>
    <w:rsid w:val="00002CAE"/>
    <w:rsid w:val="0000713F"/>
    <w:rsid w:val="000127E2"/>
    <w:rsid w:val="00012D1A"/>
    <w:rsid w:val="00016D43"/>
    <w:rsid w:val="0003719F"/>
    <w:rsid w:val="00041E2C"/>
    <w:rsid w:val="000476B1"/>
    <w:rsid w:val="000608E2"/>
    <w:rsid w:val="000641B8"/>
    <w:rsid w:val="00071001"/>
    <w:rsid w:val="00075857"/>
    <w:rsid w:val="00082C8C"/>
    <w:rsid w:val="00092DBD"/>
    <w:rsid w:val="000A3097"/>
    <w:rsid w:val="000A4E1C"/>
    <w:rsid w:val="000A71B3"/>
    <w:rsid w:val="000A71EA"/>
    <w:rsid w:val="000B229A"/>
    <w:rsid w:val="000B7268"/>
    <w:rsid w:val="000B7855"/>
    <w:rsid w:val="000C02B4"/>
    <w:rsid w:val="000C4EA0"/>
    <w:rsid w:val="000D607B"/>
    <w:rsid w:val="000D7CD2"/>
    <w:rsid w:val="000E2A00"/>
    <w:rsid w:val="000E33F7"/>
    <w:rsid w:val="000F1496"/>
    <w:rsid w:val="000F69DE"/>
    <w:rsid w:val="00100BA0"/>
    <w:rsid w:val="00102C32"/>
    <w:rsid w:val="00102E04"/>
    <w:rsid w:val="00103E15"/>
    <w:rsid w:val="001059BE"/>
    <w:rsid w:val="00106C6F"/>
    <w:rsid w:val="00114D07"/>
    <w:rsid w:val="00123FF7"/>
    <w:rsid w:val="0013028D"/>
    <w:rsid w:val="001411FC"/>
    <w:rsid w:val="00142250"/>
    <w:rsid w:val="001455FF"/>
    <w:rsid w:val="00166D5F"/>
    <w:rsid w:val="001675EA"/>
    <w:rsid w:val="00193FBA"/>
    <w:rsid w:val="001970A8"/>
    <w:rsid w:val="001A04D8"/>
    <w:rsid w:val="001A1F7F"/>
    <w:rsid w:val="001A5B74"/>
    <w:rsid w:val="001C5380"/>
    <w:rsid w:val="001E2D12"/>
    <w:rsid w:val="001F25D1"/>
    <w:rsid w:val="001F5133"/>
    <w:rsid w:val="00200EC8"/>
    <w:rsid w:val="0020107C"/>
    <w:rsid w:val="002023B8"/>
    <w:rsid w:val="00213287"/>
    <w:rsid w:val="00220E0E"/>
    <w:rsid w:val="00226ADD"/>
    <w:rsid w:val="00226C86"/>
    <w:rsid w:val="00240497"/>
    <w:rsid w:val="002535CA"/>
    <w:rsid w:val="00253970"/>
    <w:rsid w:val="00261C4B"/>
    <w:rsid w:val="0026240A"/>
    <w:rsid w:val="00271D63"/>
    <w:rsid w:val="00274D3E"/>
    <w:rsid w:val="00277E56"/>
    <w:rsid w:val="00283BF5"/>
    <w:rsid w:val="002971D3"/>
    <w:rsid w:val="002A234A"/>
    <w:rsid w:val="002A2E36"/>
    <w:rsid w:val="002A6A53"/>
    <w:rsid w:val="002B7B42"/>
    <w:rsid w:val="002C33A7"/>
    <w:rsid w:val="002C4175"/>
    <w:rsid w:val="002D4063"/>
    <w:rsid w:val="002E2033"/>
    <w:rsid w:val="002E40B7"/>
    <w:rsid w:val="00306795"/>
    <w:rsid w:val="0031211A"/>
    <w:rsid w:val="00317C9D"/>
    <w:rsid w:val="003258AF"/>
    <w:rsid w:val="00326AD7"/>
    <w:rsid w:val="00331C9B"/>
    <w:rsid w:val="00333E8B"/>
    <w:rsid w:val="003351AC"/>
    <w:rsid w:val="00353145"/>
    <w:rsid w:val="00354C94"/>
    <w:rsid w:val="00356823"/>
    <w:rsid w:val="003619C3"/>
    <w:rsid w:val="0037643C"/>
    <w:rsid w:val="00382B0A"/>
    <w:rsid w:val="00382CD2"/>
    <w:rsid w:val="00385222"/>
    <w:rsid w:val="003925AD"/>
    <w:rsid w:val="00393306"/>
    <w:rsid w:val="003A3ADF"/>
    <w:rsid w:val="003A6C92"/>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61494"/>
    <w:rsid w:val="00470A23"/>
    <w:rsid w:val="00471400"/>
    <w:rsid w:val="004778BC"/>
    <w:rsid w:val="00482ED1"/>
    <w:rsid w:val="00484B00"/>
    <w:rsid w:val="004A01AA"/>
    <w:rsid w:val="004A0C5F"/>
    <w:rsid w:val="004A2074"/>
    <w:rsid w:val="004A2644"/>
    <w:rsid w:val="004C19CE"/>
    <w:rsid w:val="004C5BD9"/>
    <w:rsid w:val="004D3F58"/>
    <w:rsid w:val="004D5B87"/>
    <w:rsid w:val="004E41E2"/>
    <w:rsid w:val="004E7974"/>
    <w:rsid w:val="004F23C4"/>
    <w:rsid w:val="0050185E"/>
    <w:rsid w:val="005073AE"/>
    <w:rsid w:val="00510C62"/>
    <w:rsid w:val="005154D9"/>
    <w:rsid w:val="005246B6"/>
    <w:rsid w:val="00527B54"/>
    <w:rsid w:val="00531490"/>
    <w:rsid w:val="00547A59"/>
    <w:rsid w:val="005501F5"/>
    <w:rsid w:val="005534B9"/>
    <w:rsid w:val="005728C8"/>
    <w:rsid w:val="00573358"/>
    <w:rsid w:val="00596D89"/>
    <w:rsid w:val="005A7E33"/>
    <w:rsid w:val="005B7474"/>
    <w:rsid w:val="005B7B2B"/>
    <w:rsid w:val="005C382D"/>
    <w:rsid w:val="005C5376"/>
    <w:rsid w:val="005D0BA5"/>
    <w:rsid w:val="005D282D"/>
    <w:rsid w:val="005D3BF4"/>
    <w:rsid w:val="005D6B25"/>
    <w:rsid w:val="005D714A"/>
    <w:rsid w:val="005E4DCF"/>
    <w:rsid w:val="005F6829"/>
    <w:rsid w:val="0060268B"/>
    <w:rsid w:val="0060498F"/>
    <w:rsid w:val="00617DBA"/>
    <w:rsid w:val="00626C2B"/>
    <w:rsid w:val="00631FED"/>
    <w:rsid w:val="006327CF"/>
    <w:rsid w:val="00640476"/>
    <w:rsid w:val="006410A0"/>
    <w:rsid w:val="00643BDD"/>
    <w:rsid w:val="0066391E"/>
    <w:rsid w:val="00665515"/>
    <w:rsid w:val="00667712"/>
    <w:rsid w:val="006719CC"/>
    <w:rsid w:val="00673079"/>
    <w:rsid w:val="00680290"/>
    <w:rsid w:val="00680302"/>
    <w:rsid w:val="00682FDA"/>
    <w:rsid w:val="0068635C"/>
    <w:rsid w:val="006A78D2"/>
    <w:rsid w:val="006B1094"/>
    <w:rsid w:val="006B464D"/>
    <w:rsid w:val="006C5134"/>
    <w:rsid w:val="006D58B7"/>
    <w:rsid w:val="006E0005"/>
    <w:rsid w:val="006E2E0E"/>
    <w:rsid w:val="006E5EB7"/>
    <w:rsid w:val="006F2C6D"/>
    <w:rsid w:val="007050C2"/>
    <w:rsid w:val="00723940"/>
    <w:rsid w:val="00733E21"/>
    <w:rsid w:val="00737458"/>
    <w:rsid w:val="00744E03"/>
    <w:rsid w:val="00746591"/>
    <w:rsid w:val="00750958"/>
    <w:rsid w:val="0075703F"/>
    <w:rsid w:val="007572B2"/>
    <w:rsid w:val="00757D59"/>
    <w:rsid w:val="007624B1"/>
    <w:rsid w:val="00764C39"/>
    <w:rsid w:val="00765216"/>
    <w:rsid w:val="00765322"/>
    <w:rsid w:val="007728A7"/>
    <w:rsid w:val="00772C75"/>
    <w:rsid w:val="007766FC"/>
    <w:rsid w:val="00780333"/>
    <w:rsid w:val="00782F87"/>
    <w:rsid w:val="007852F7"/>
    <w:rsid w:val="00786DF5"/>
    <w:rsid w:val="00790040"/>
    <w:rsid w:val="00795E7E"/>
    <w:rsid w:val="007A6524"/>
    <w:rsid w:val="007B6636"/>
    <w:rsid w:val="007D472B"/>
    <w:rsid w:val="007F0DCC"/>
    <w:rsid w:val="007F47AD"/>
    <w:rsid w:val="008042C9"/>
    <w:rsid w:val="00813C58"/>
    <w:rsid w:val="00813D37"/>
    <w:rsid w:val="00822213"/>
    <w:rsid w:val="00831F79"/>
    <w:rsid w:val="00835A38"/>
    <w:rsid w:val="008401B3"/>
    <w:rsid w:val="00841B66"/>
    <w:rsid w:val="00843E74"/>
    <w:rsid w:val="0085688E"/>
    <w:rsid w:val="00861D96"/>
    <w:rsid w:val="0086406A"/>
    <w:rsid w:val="00864BB9"/>
    <w:rsid w:val="00867FD6"/>
    <w:rsid w:val="00873CCE"/>
    <w:rsid w:val="00875856"/>
    <w:rsid w:val="008862DB"/>
    <w:rsid w:val="00886998"/>
    <w:rsid w:val="00897409"/>
    <w:rsid w:val="008A0FF8"/>
    <w:rsid w:val="008A24DF"/>
    <w:rsid w:val="008A713B"/>
    <w:rsid w:val="008A79B7"/>
    <w:rsid w:val="008B46EE"/>
    <w:rsid w:val="008C62EC"/>
    <w:rsid w:val="008D08A5"/>
    <w:rsid w:val="008D68D7"/>
    <w:rsid w:val="008D6D1E"/>
    <w:rsid w:val="008F40A5"/>
    <w:rsid w:val="00905D69"/>
    <w:rsid w:val="00910435"/>
    <w:rsid w:val="00913196"/>
    <w:rsid w:val="00916EAD"/>
    <w:rsid w:val="00936472"/>
    <w:rsid w:val="00947228"/>
    <w:rsid w:val="00951D89"/>
    <w:rsid w:val="00954E0A"/>
    <w:rsid w:val="009627DE"/>
    <w:rsid w:val="00964715"/>
    <w:rsid w:val="009710D8"/>
    <w:rsid w:val="00975682"/>
    <w:rsid w:val="00976333"/>
    <w:rsid w:val="00982719"/>
    <w:rsid w:val="00990658"/>
    <w:rsid w:val="009A789A"/>
    <w:rsid w:val="009B14CE"/>
    <w:rsid w:val="009B6E95"/>
    <w:rsid w:val="009C58B4"/>
    <w:rsid w:val="009C6392"/>
    <w:rsid w:val="009D6188"/>
    <w:rsid w:val="009E7F51"/>
    <w:rsid w:val="009F5700"/>
    <w:rsid w:val="009F7963"/>
    <w:rsid w:val="00A01D86"/>
    <w:rsid w:val="00A04226"/>
    <w:rsid w:val="00A07A71"/>
    <w:rsid w:val="00A2693C"/>
    <w:rsid w:val="00A26AF1"/>
    <w:rsid w:val="00A30D99"/>
    <w:rsid w:val="00A40993"/>
    <w:rsid w:val="00A40F7B"/>
    <w:rsid w:val="00A44660"/>
    <w:rsid w:val="00A604E0"/>
    <w:rsid w:val="00A675D0"/>
    <w:rsid w:val="00A71CD5"/>
    <w:rsid w:val="00A741F1"/>
    <w:rsid w:val="00A812CC"/>
    <w:rsid w:val="00A824B8"/>
    <w:rsid w:val="00A837FD"/>
    <w:rsid w:val="00A83ACD"/>
    <w:rsid w:val="00A86018"/>
    <w:rsid w:val="00A91DA9"/>
    <w:rsid w:val="00AC215F"/>
    <w:rsid w:val="00AC28F5"/>
    <w:rsid w:val="00AC617A"/>
    <w:rsid w:val="00AD057B"/>
    <w:rsid w:val="00AD104F"/>
    <w:rsid w:val="00AD16CA"/>
    <w:rsid w:val="00AD6225"/>
    <w:rsid w:val="00AE2B70"/>
    <w:rsid w:val="00B02AA8"/>
    <w:rsid w:val="00B05EEA"/>
    <w:rsid w:val="00B12B60"/>
    <w:rsid w:val="00B158EE"/>
    <w:rsid w:val="00B20F70"/>
    <w:rsid w:val="00B216D5"/>
    <w:rsid w:val="00B259C5"/>
    <w:rsid w:val="00B27DDA"/>
    <w:rsid w:val="00B313B9"/>
    <w:rsid w:val="00B31C6B"/>
    <w:rsid w:val="00B3531E"/>
    <w:rsid w:val="00B56534"/>
    <w:rsid w:val="00BA1C24"/>
    <w:rsid w:val="00BB4B43"/>
    <w:rsid w:val="00BB5056"/>
    <w:rsid w:val="00BB6754"/>
    <w:rsid w:val="00BC09EE"/>
    <w:rsid w:val="00BC2477"/>
    <w:rsid w:val="00BC4FE5"/>
    <w:rsid w:val="00BC6C12"/>
    <w:rsid w:val="00BD39D5"/>
    <w:rsid w:val="00BD567B"/>
    <w:rsid w:val="00BE79A7"/>
    <w:rsid w:val="00BF2B69"/>
    <w:rsid w:val="00BF312C"/>
    <w:rsid w:val="00C04A90"/>
    <w:rsid w:val="00C10E89"/>
    <w:rsid w:val="00C160EC"/>
    <w:rsid w:val="00C3437F"/>
    <w:rsid w:val="00C36B74"/>
    <w:rsid w:val="00C42CFE"/>
    <w:rsid w:val="00C65C5C"/>
    <w:rsid w:val="00C75E17"/>
    <w:rsid w:val="00C779A5"/>
    <w:rsid w:val="00C8448C"/>
    <w:rsid w:val="00CB1F99"/>
    <w:rsid w:val="00CB4B04"/>
    <w:rsid w:val="00CB71CB"/>
    <w:rsid w:val="00CD434B"/>
    <w:rsid w:val="00CD6209"/>
    <w:rsid w:val="00CD7345"/>
    <w:rsid w:val="00CE4DF9"/>
    <w:rsid w:val="00CE7A80"/>
    <w:rsid w:val="00CF5188"/>
    <w:rsid w:val="00CF54DF"/>
    <w:rsid w:val="00CF605D"/>
    <w:rsid w:val="00D00A67"/>
    <w:rsid w:val="00D00D00"/>
    <w:rsid w:val="00D4620F"/>
    <w:rsid w:val="00D5367E"/>
    <w:rsid w:val="00D55033"/>
    <w:rsid w:val="00D55BF3"/>
    <w:rsid w:val="00D60841"/>
    <w:rsid w:val="00D615F1"/>
    <w:rsid w:val="00D6277C"/>
    <w:rsid w:val="00D710D2"/>
    <w:rsid w:val="00D74807"/>
    <w:rsid w:val="00D865E6"/>
    <w:rsid w:val="00D86C87"/>
    <w:rsid w:val="00D90FF5"/>
    <w:rsid w:val="00D956B6"/>
    <w:rsid w:val="00D96F6A"/>
    <w:rsid w:val="00DA24AE"/>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19B"/>
    <w:rsid w:val="00E51955"/>
    <w:rsid w:val="00E51DB3"/>
    <w:rsid w:val="00E52388"/>
    <w:rsid w:val="00E70AE7"/>
    <w:rsid w:val="00E736C4"/>
    <w:rsid w:val="00E76A26"/>
    <w:rsid w:val="00E8086C"/>
    <w:rsid w:val="00E95F0C"/>
    <w:rsid w:val="00EA367F"/>
    <w:rsid w:val="00EB318E"/>
    <w:rsid w:val="00EB42A2"/>
    <w:rsid w:val="00EB432D"/>
    <w:rsid w:val="00EB5344"/>
    <w:rsid w:val="00EC2602"/>
    <w:rsid w:val="00EC4BC1"/>
    <w:rsid w:val="00EC5392"/>
    <w:rsid w:val="00EC5E56"/>
    <w:rsid w:val="00EC6603"/>
    <w:rsid w:val="00EE25FD"/>
    <w:rsid w:val="00EF0DB3"/>
    <w:rsid w:val="00EF736B"/>
    <w:rsid w:val="00F0099A"/>
    <w:rsid w:val="00F11A35"/>
    <w:rsid w:val="00F12014"/>
    <w:rsid w:val="00F23E91"/>
    <w:rsid w:val="00F2629E"/>
    <w:rsid w:val="00F31D66"/>
    <w:rsid w:val="00F325D3"/>
    <w:rsid w:val="00F44190"/>
    <w:rsid w:val="00F45B5D"/>
    <w:rsid w:val="00F50E88"/>
    <w:rsid w:val="00F56473"/>
    <w:rsid w:val="00F7001B"/>
    <w:rsid w:val="00F715F5"/>
    <w:rsid w:val="00F723C7"/>
    <w:rsid w:val="00F855F5"/>
    <w:rsid w:val="00F86929"/>
    <w:rsid w:val="00F94622"/>
    <w:rsid w:val="00FA68C6"/>
    <w:rsid w:val="00FA7B80"/>
    <w:rsid w:val="00FB3022"/>
    <w:rsid w:val="00FB5F64"/>
    <w:rsid w:val="00FC6679"/>
    <w:rsid w:val="00FD14C7"/>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00494"/>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table" w:styleId="Tabellenraster">
    <w:name w:val="Table Grid"/>
    <w:basedOn w:val="NormaleTabelle"/>
    <w:uiPriority w:val="59"/>
    <w:rsid w:val="00A83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1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01AA"/>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3A6C92"/>
    <w:rPr>
      <w:color w:val="800080" w:themeColor="followedHyperlink"/>
      <w:u w:val="single"/>
    </w:rPr>
  </w:style>
  <w:style w:type="character" w:styleId="NichtaufgelsteErwhnung">
    <w:name w:val="Unresolved Mention"/>
    <w:basedOn w:val="Absatz-Standardschriftart"/>
    <w:uiPriority w:val="99"/>
    <w:semiHidden/>
    <w:unhideWhenUsed/>
    <w:rsid w:val="00A71C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ko.at/service/wirtschaftsrecht-gewerberecht/eu-dsgvo-speicher-und-aufbewahrungsfrist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ims-media.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ims-media.a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ko.at/service/wirtschaftsrecht-gewerberecht/eu-datenschutz-grundverordnung-datenschutz-folgenabschaetzu.html" TargetMode="External"/><Relationship Id="rId2" Type="http://schemas.openxmlformats.org/officeDocument/2006/relationships/hyperlink" Target="https://www.wko.at/service/wirtschaftsrecht-gewerberecht/eu-datenschutz-grundverordnung-datenschutz-folgenabschaetzu.html" TargetMode="External"/><Relationship Id="rId1" Type="http://schemas.openxmlformats.org/officeDocument/2006/relationships/hyperlink" Target="https://www.wko.at/service/wirtschaftsrecht-gewerberecht/EU-Datenschutz-Grundverordnung:-Wichtige-Begriffsbestimmu.html" TargetMode="External"/><Relationship Id="rId6"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hyperlink" Target="https://www.wko.at/service/wirtschaftsrecht-gewerberecht/EU-Datenschutz-Grundverordnung:-Informationspflichten.html" TargetMode="External"/><Relationship Id="rId4" Type="http://schemas.openxmlformats.org/officeDocument/2006/relationships/hyperlink" Target="https://www.wko.at/service/wirtschaftsrecht-gewerberecht/EU-Datenschutz-Grundverordnung:-Grundsaetze-und-Rechtmaes.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5-15T17:55:45.092"/>
    </inkml:context>
    <inkml:brush xml:id="br0">
      <inkml:brushProperty name="width" value="0.1" units="cm"/>
      <inkml:brushProperty name="height" value="0.1" units="cm"/>
      <inkml:brushProperty name="ignorePressure" value="1"/>
    </inkml:brush>
  </inkml:definitions>
  <inkml:trace contextRef="#ctx0" brushRef="#br0">1 528,'1'-2,"-1"0,1-1,0 1,0 0,0 0,1 0,-1 0,0 0,1 1,-1-1,1 0,0 1,1-2,23-20,-26 23,37-32,-24 20,-1 2,2-1,-1 1,6-2,-7 4,-1 0,0 0,-1-1,1 0,3-7,-3 5,0 1,0 0,1 0,3-1,-7 5,0 0,-1-1,0 0,-1 0,1-1,-2 1,3-4,26-31,-20 30,-10 9,0-1,0 0,0 0,0 0,0-1,-1 1,1-1,-1 0,-1 0,1 0,0-2,1-6</inkml:trace>
  <inkml:trace contextRef="#ctx0" brushRef="#br0" timeOffset="2361.0287">39 1,'6'1,"0"0,0 0,0 1,0 0,0 0,0 0,-1 1,1 0,-1 0,1 0,-1 1,0 0,-1 0,1 0,0 1,23 17,4-1,-10-7,-1 1,4 5,-18-14,-1 1,0-1,0 1,0 0,-1 0,0 1,0-1,1 5,3 8,1 0,1 0,1-1,1 0,1-1,0-1,1 0,1-1,0-1,1 0,10 5,15 15,-32-28</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CD31-6C42-4535-BC25-018DF349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Hirmann Margit, WKÖ Rp</dc:creator>
  <cp:lastModifiedBy>Gerhard Frank</cp:lastModifiedBy>
  <cp:revision>13</cp:revision>
  <cp:lastPrinted>2018-04-26T08:58:00Z</cp:lastPrinted>
  <dcterms:created xsi:type="dcterms:W3CDTF">2018-05-15T12:18:00Z</dcterms:created>
  <dcterms:modified xsi:type="dcterms:W3CDTF">2018-05-15T18:00:00Z</dcterms:modified>
</cp:coreProperties>
</file>